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1"/>
        <w:jc w:val="center"/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</w:rPr>
        <w:t xml:space="preserve">Предоставление  ежегодной денежной выплаты на обеспечение одеждой  обучающ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ихся общеобразовательных организаций из многодетных семей </w:t>
      </w:r>
      <w:r>
        <w:rPr>
          <w:rFonts w:ascii="Tinos" w:hAnsi="Tinos" w:cs="Tinos"/>
          <w:b/>
          <w:bCs/>
          <w:sz w:val="28"/>
          <w:szCs w:val="28"/>
        </w:rPr>
      </w:r>
      <w:r>
        <w:rPr>
          <w:rFonts w:ascii="Tinos" w:hAnsi="Tinos" w:cs="Tinos"/>
          <w:b/>
          <w:bCs/>
          <w:sz w:val="28"/>
          <w:szCs w:val="28"/>
        </w:rPr>
      </w:r>
    </w:p>
    <w:p>
      <w:pPr>
        <w:pStyle w:val="861"/>
        <w:jc w:val="center"/>
        <w:rPr>
          <w:rFonts w:ascii="Tinos" w:hAnsi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(дополнительная МСП многодетным семьям)</w:t>
      </w:r>
      <w:r>
        <w:rPr>
          <w:rFonts w:ascii="Tinos" w:hAnsi="Tinos" w:cs="Tinos"/>
          <w:sz w:val="28"/>
          <w:szCs w:val="28"/>
          <w:highlight w:val="none"/>
        </w:rPr>
      </w:r>
      <w:r>
        <w:rPr>
          <w:rFonts w:ascii="Tinos" w:hAnsi="Tinos" w:cs="Tinos"/>
          <w:sz w:val="28"/>
          <w:szCs w:val="28"/>
          <w:highlight w:val="none"/>
        </w:rPr>
      </w:r>
    </w:p>
    <w:p>
      <w:pPr>
        <w:pStyle w:val="861"/>
        <w:jc w:val="center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tbl>
      <w:tblPr>
        <w:tblStyle w:val="714"/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1701"/>
        <w:gridCol w:w="8895"/>
      </w:tblGrid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Норматив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ные акты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Постановление Правительства Самарской области  от 26.04.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2024 № 303 «Об отдельных вопросах реализации Закона Самарской области от 16.07.2004 № 122-ГД « О государственной поддержке граждан, имеющих детей»</w:t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170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Размер выплаты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11 000  рублей 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jc w:val="both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на обеспечение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каждого ребенка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из  многодетной семьи, являющегося обучающимся общеобразовательной  организации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(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школьник)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,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в соответствии с установленными нормативами обеспечения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одеждой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для посещения учебных занятий, а также спорти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вной формой на весь  период обучения.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Условия получения выплаты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pStyle w:val="864"/>
              <w:ind w:firstLine="708"/>
              <w:jc w:val="both"/>
              <w:spacing w:after="0" w:afterAutospacing="0"/>
              <w:rPr>
                <w:rFonts w:ascii="Tinos" w:hAnsi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Получателями  выплаты являются постоянно проживающие  (пребывающие) на территории Самарской области многодетные семьи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.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</w:p>
          <w:p>
            <w:pPr>
              <w:pStyle w:val="864"/>
              <w:ind w:firstLine="708"/>
              <w:jc w:val="both"/>
              <w:spacing w:after="0" w:afterAutospacing="0"/>
              <w:rPr>
                <w:rFonts w:ascii="Tinos" w:hAnsi="Tinos" w:eastAsia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u w:val="single"/>
              </w:rPr>
              <w:t xml:space="preserve">Под многодетной семьей в Самарской области понимается семья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,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все члены которой являются  граж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данами Российской Федерации, проживающая на территории Самарской  области,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u w:val="single"/>
              </w:rPr>
              <w:t xml:space="preserve">имеющая трех и более детей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(включая рожденных (усыновленных),  приемных и (или) находящихся под опекой (попе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чительством)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u w:val="single"/>
              </w:rPr>
              <w:t xml:space="preserve">в возрасте до  18 лет и (или) 23 лет при условии их обучения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в  организации, осуществляющей образовательную деятельность,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u w:val="single"/>
              </w:rPr>
              <w:t xml:space="preserve">по очной форме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обучения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u w:val="single"/>
              </w:rPr>
              <w:t xml:space="preserve"> или участия в специальной военной операции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на территориях Укр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аины, Донецкой Народной Республики, Луганской Народной Республики, Запорожской области и Херсонской области, а также в случае признания их в результате участия в специальной военной операции инвалидами в установленном действующим законодательством порядке.</w:t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</w:r>
          </w:p>
          <w:p>
            <w:pPr>
              <w:pStyle w:val="864"/>
              <w:ind w:firstLine="708"/>
              <w:jc w:val="both"/>
              <w:spacing w:after="0" w:afterAutospacing="0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</w:rPr>
              <w:t xml:space="preserve">При определении права на дополнительные меры социальной поддержки многодетных семей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</w:rPr>
              <w:t xml:space="preserve"> в составе семьи: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u w:val="singl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pStyle w:val="864"/>
              <w:jc w:val="both"/>
              <w:rPr>
                <w:rFonts w:ascii="Tinos" w:hAnsi="Tinos" w:cs="Tinos"/>
                <w:sz w:val="26"/>
                <w:szCs w:val="26"/>
                <w:u w:val="single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не учитываются дети,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в отношении которых оба родителя или един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ственный родитель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лишены родительских пра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в (ограничены в родительских правах) или в отношении которых отменено усыновление, дети, приобретшие дееспособность в полном объеме в связи с эмансипацией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или вступлением в брак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(за исключением случаев, указанных в понятии «многодетной семьи» см. выше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).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При этом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дополнительные меры социальной поддержки многодетных семей указанным детям не предоставляются.</w:t>
            </w:r>
            <w:r>
              <w:rPr>
                <w:rFonts w:ascii="Tinos" w:hAnsi="Tinos" w:cs="Tinos"/>
                <w:sz w:val="26"/>
                <w:szCs w:val="26"/>
                <w:u w:val="single"/>
              </w:rPr>
            </w:r>
            <w:r>
              <w:rPr>
                <w:rFonts w:ascii="Tinos" w:hAnsi="Tinos" w:cs="Tinos"/>
                <w:sz w:val="26"/>
                <w:szCs w:val="26"/>
                <w:u w:val="single"/>
              </w:rPr>
            </w:r>
          </w:p>
          <w:p>
            <w:pPr>
              <w:pStyle w:val="864"/>
              <w:ind w:firstLine="0"/>
              <w:jc w:val="both"/>
              <w:spacing w:after="0" w:afterAutospacing="0"/>
              <w:rPr>
                <w:rFonts w:ascii="Tinos" w:hAnsi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  Имеют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право на ежегодную  выплату, если  не получали ежегодное единовременное пособие на ребенка к началу учебного года,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</w:p>
          <w:p>
            <w:pPr>
              <w:pStyle w:val="864"/>
              <w:ind w:firstLine="0"/>
              <w:jc w:val="both"/>
              <w:spacing w:after="0" w:afterAutospacing="0"/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   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Возраст детей и их количество определяется на дату обращения за ежегодной денежной выплатой.</w:t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pStyle w:val="864"/>
              <w:ind w:firstLine="0"/>
              <w:jc w:val="both"/>
              <w:spacing w:after="0" w:afterAutospacing="0"/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      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Предоставление  выплаты осуществляется на основании  заявления одного из родителей (усыновителей, приемных родителей,  опекунов (попечителей)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поданного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в  период с 1 августа по 31 октября текущего года.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pStyle w:val="864"/>
              <w:ind w:firstLine="0"/>
              <w:jc w:val="both"/>
              <w:spacing w:after="0" w:afterAutospacing="0"/>
              <w:rPr>
                <w:rFonts w:ascii="Tinos" w:hAnsi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229"/>
        </w:trPr>
        <w:tc>
          <w:tcPr>
            <w:tcW w:w="1701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Способ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Лично,  через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Единый  портал государственных и муниципальных услуг 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both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Необходи-мые документы (сведения)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Сведения со знаком «*» заявитель предостав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ляет самостоятельно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 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в течение 10 рабочих дней со дня подачи заявления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*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</w:rPr>
              <w:t xml:space="preserve">а)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документ, удостоверяющий личность заявителя (при личном обращении), а также ребенка (детей) старше 14 лет, указанного(ых) в заявлении;</w:t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6"/>
                <w:szCs w:val="26"/>
                <w:u w:val="singl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 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б) документ (сведения) Федеральной налоговой службы из Единого государственного реестра записей актов гражданского состояния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  <w:u w:val="single"/>
              </w:rPr>
              <w:t xml:space="preserve">о рождении всех детей и наличии у них гражданства Российской Федерации, </w:t>
            </w:r>
            <w:r>
              <w:rPr>
                <w:rFonts w:ascii="Tinos" w:hAnsi="Tinos" w:cs="Tinos"/>
                <w:color w:val="000000"/>
                <w:sz w:val="26"/>
                <w:szCs w:val="26"/>
                <w:u w:val="single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  <w:u w:val="single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 * д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о</w:t>
            </w:r>
            <w:r>
              <w:rPr>
                <w:rStyle w:val="865"/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кументы ( сведения)   о рождении детей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в случае регис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т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рации записи соответствующего акта компетентным органом иностранного государства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;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   в) сведения (документы) из общеобразовательной организации о получении общего образования в данной организации (для учащегося общеобразовательной организации),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или сведения, представленные органами местного самоуправления, осуществляющими полномочия в сфере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образования, о получении общего образования в форме семейного образования (для учащегося, получающего образование в форме семейного образования),</w:t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6"/>
                <w:szCs w:val="26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 </w:t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</w:rPr>
              <w:t xml:space="preserve">* а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также сведения (документы) об обучении ребенка (детей) в организации, осуществляющей образовательную деятел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ьность, по очной форме обучения до достижения им (ими) возраста 23 лет;</w:t>
            </w:r>
            <w:r>
              <w:rPr>
                <w:rFonts w:ascii="Tinos" w:hAnsi="Tinos" w:cs="Tinos"/>
                <w:color w:val="00000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     г) сведения Министерства внутренних дел РФ о регистрации по месту жительства или пребывания на территории Самарской области заявителя, а также ребенка (детей).</w:t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eastAsia="Tinos" w:cs="Tinos"/>
                <w:color w:val="000000"/>
                <w:sz w:val="26"/>
                <w:szCs w:val="26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</w:t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</w:rPr>
              <w:t xml:space="preserve"> *</w:t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</w:rPr>
              <w:t xml:space="preserve"> В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случае отсутствия регистрации по месту жительства или пребывания на территории Самарской области заявителя и его  детей заявитель представляет иные документы, подтвержд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ающие факт пребывания на территории Самарской области (решение суда об установлении факта проживания на территории Самарской области, договор найма жилого помещения, договор безвозмездного пользования жилым помещением, заключенные в соответствии с нормами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действующего законодательства);</w:t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       з) сведения Фонда пенсионного и социального страхования Российской Федерации об установлении над ребенком (детьми) опеки (попечительства).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  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Документы (сведения), установленные подпунктами "б" - "з" настоящего  пункта, могут быть запрошены у заявителя только в случаях, если  указанные документы не находятся в распоряжении государственных органов,  органов местного самоуправления либо подведомст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венных государственным  органам или органам местного самоуправления организаций, 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      Документы (сведения) могут быть представлены заявителем по собственной инициативе.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</w:tr>
      <w:tr>
        <w:tblPrEx/>
        <w:trPr/>
        <w:tc>
          <w:tcPr>
            <w:tcW w:w="170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Способ получения выплаты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nos" w:hAnsi="Tinos" w:cs="Tinos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на счет заявителя, открытый им в кредитной организации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либо через отделение федеральной почтовой связи  </w:t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70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  <w:t xml:space="preserve">Обращаться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Управление по м.р. Большеглушицкий ГКУ СО «ГУСЗН Южного округа» 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по адресу: 4460180, Самарская область, Большеглушицкий район,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с. Большая Глушица, ул. Гагарина, д.27, каб.7, 15, тел. 8(846 73)  2-13-07, 2-13-08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</w:tbl>
    <w:p>
      <w:pPr>
        <w:jc w:val="left"/>
        <w:rPr>
          <w:rFonts w:ascii="Tinos" w:hAnsi="Tinos" w:cs="Tinos"/>
          <w:b w:val="0"/>
          <w:bCs w:val="0"/>
          <w:sz w:val="26"/>
          <w:szCs w:val="26"/>
        </w:rPr>
      </w:pPr>
      <w:r>
        <w:rPr>
          <w:rFonts w:ascii="Tinos" w:hAnsi="Tinos" w:eastAsia="Tinos" w:cs="Tinos"/>
          <w:b w:val="0"/>
          <w:bCs w:val="0"/>
          <w:sz w:val="26"/>
          <w:szCs w:val="26"/>
          <w:highlight w:val="none"/>
        </w:rPr>
      </w: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cs="Tinos"/>
          <w:b w:val="0"/>
          <w:bCs w:val="0"/>
          <w:sz w:val="26"/>
          <w:szCs w:val="26"/>
        </w:rPr>
      </w:r>
    </w:p>
    <w:sectPr>
      <w:footerReference w:type="default" r:id="rId9"/>
      <w:footnotePr/>
      <w:endnotePr/>
      <w:type w:val="nextPage"/>
      <w:pgSz w:w="11906" w:h="16838" w:orient="portrait"/>
      <w:pgMar w:top="425" w:right="850" w:bottom="283" w:left="709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2">
    <w:name w:val="Heading 1"/>
    <w:basedOn w:val="858"/>
    <w:next w:val="858"/>
    <w:link w:val="68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3">
    <w:name w:val="Heading 1 Char"/>
    <w:link w:val="682"/>
    <w:uiPriority w:val="9"/>
    <w:rPr>
      <w:rFonts w:ascii="Arial" w:hAnsi="Arial" w:eastAsia="Arial" w:cs="Arial"/>
      <w:sz w:val="40"/>
      <w:szCs w:val="40"/>
    </w:rPr>
  </w:style>
  <w:style w:type="paragraph" w:styleId="684">
    <w:name w:val="Heading 2"/>
    <w:basedOn w:val="858"/>
    <w:next w:val="858"/>
    <w:link w:val="68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5">
    <w:name w:val="Heading 2 Char"/>
    <w:link w:val="684"/>
    <w:uiPriority w:val="9"/>
    <w:rPr>
      <w:rFonts w:ascii="Arial" w:hAnsi="Arial" w:eastAsia="Arial" w:cs="Arial"/>
      <w:sz w:val="34"/>
    </w:rPr>
  </w:style>
  <w:style w:type="paragraph" w:styleId="686">
    <w:name w:val="Heading 3"/>
    <w:basedOn w:val="858"/>
    <w:next w:val="858"/>
    <w:link w:val="68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7">
    <w:name w:val="Heading 3 Char"/>
    <w:link w:val="686"/>
    <w:uiPriority w:val="9"/>
    <w:rPr>
      <w:rFonts w:ascii="Arial" w:hAnsi="Arial" w:eastAsia="Arial" w:cs="Arial"/>
      <w:sz w:val="30"/>
      <w:szCs w:val="30"/>
    </w:rPr>
  </w:style>
  <w:style w:type="paragraph" w:styleId="688">
    <w:name w:val="Heading 4"/>
    <w:basedOn w:val="858"/>
    <w:next w:val="858"/>
    <w:link w:val="68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9">
    <w:name w:val="Heading 4 Char"/>
    <w:link w:val="688"/>
    <w:uiPriority w:val="9"/>
    <w:rPr>
      <w:rFonts w:ascii="Arial" w:hAnsi="Arial" w:eastAsia="Arial" w:cs="Arial"/>
      <w:b/>
      <w:bCs/>
      <w:sz w:val="26"/>
      <w:szCs w:val="26"/>
    </w:rPr>
  </w:style>
  <w:style w:type="paragraph" w:styleId="690">
    <w:name w:val="Heading 5"/>
    <w:basedOn w:val="858"/>
    <w:next w:val="858"/>
    <w:link w:val="69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1">
    <w:name w:val="Heading 5 Char"/>
    <w:link w:val="690"/>
    <w:uiPriority w:val="9"/>
    <w:rPr>
      <w:rFonts w:ascii="Arial" w:hAnsi="Arial" w:eastAsia="Arial" w:cs="Arial"/>
      <w:b/>
      <w:bCs/>
      <w:sz w:val="24"/>
      <w:szCs w:val="24"/>
    </w:rPr>
  </w:style>
  <w:style w:type="paragraph" w:styleId="692">
    <w:name w:val="Heading 6"/>
    <w:basedOn w:val="858"/>
    <w:next w:val="858"/>
    <w:link w:val="69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3">
    <w:name w:val="Heading 6 Char"/>
    <w:link w:val="692"/>
    <w:uiPriority w:val="9"/>
    <w:rPr>
      <w:rFonts w:ascii="Arial" w:hAnsi="Arial" w:eastAsia="Arial" w:cs="Arial"/>
      <w:b/>
      <w:bCs/>
      <w:sz w:val="22"/>
      <w:szCs w:val="22"/>
    </w:rPr>
  </w:style>
  <w:style w:type="paragraph" w:styleId="694">
    <w:name w:val="Heading 7"/>
    <w:basedOn w:val="858"/>
    <w:next w:val="858"/>
    <w:link w:val="69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5">
    <w:name w:val="Heading 7 Char"/>
    <w:link w:val="69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6">
    <w:name w:val="Heading 8"/>
    <w:basedOn w:val="858"/>
    <w:next w:val="858"/>
    <w:link w:val="69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7">
    <w:name w:val="Heading 8 Char"/>
    <w:link w:val="696"/>
    <w:uiPriority w:val="9"/>
    <w:rPr>
      <w:rFonts w:ascii="Arial" w:hAnsi="Arial" w:eastAsia="Arial" w:cs="Arial"/>
      <w:i/>
      <w:iCs/>
      <w:sz w:val="22"/>
      <w:szCs w:val="22"/>
    </w:rPr>
  </w:style>
  <w:style w:type="paragraph" w:styleId="698">
    <w:name w:val="Heading 9"/>
    <w:basedOn w:val="858"/>
    <w:next w:val="858"/>
    <w:link w:val="69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9">
    <w:name w:val="Heading 9 Char"/>
    <w:link w:val="698"/>
    <w:uiPriority w:val="9"/>
    <w:rPr>
      <w:rFonts w:ascii="Arial" w:hAnsi="Arial" w:eastAsia="Arial" w:cs="Arial"/>
      <w:i/>
      <w:iCs/>
      <w:sz w:val="21"/>
      <w:szCs w:val="21"/>
    </w:rPr>
  </w:style>
  <w:style w:type="paragraph" w:styleId="700">
    <w:name w:val="Title"/>
    <w:basedOn w:val="858"/>
    <w:next w:val="858"/>
    <w:link w:val="70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1">
    <w:name w:val="Title Char"/>
    <w:link w:val="700"/>
    <w:uiPriority w:val="10"/>
    <w:rPr>
      <w:sz w:val="48"/>
      <w:szCs w:val="48"/>
    </w:rPr>
  </w:style>
  <w:style w:type="paragraph" w:styleId="702">
    <w:name w:val="Subtitle"/>
    <w:basedOn w:val="858"/>
    <w:next w:val="858"/>
    <w:link w:val="703"/>
    <w:uiPriority w:val="11"/>
    <w:qFormat/>
    <w:pPr>
      <w:spacing w:before="200" w:after="200"/>
    </w:pPr>
    <w:rPr>
      <w:sz w:val="24"/>
      <w:szCs w:val="24"/>
    </w:rPr>
  </w:style>
  <w:style w:type="character" w:styleId="703">
    <w:name w:val="Subtitle Char"/>
    <w:link w:val="702"/>
    <w:uiPriority w:val="11"/>
    <w:rPr>
      <w:sz w:val="24"/>
      <w:szCs w:val="24"/>
    </w:rPr>
  </w:style>
  <w:style w:type="paragraph" w:styleId="704">
    <w:name w:val="Quote"/>
    <w:basedOn w:val="858"/>
    <w:next w:val="858"/>
    <w:link w:val="705"/>
    <w:uiPriority w:val="29"/>
    <w:qFormat/>
    <w:pPr>
      <w:ind w:left="720" w:right="720"/>
    </w:pPr>
    <w:rPr>
      <w:i/>
    </w:rPr>
  </w:style>
  <w:style w:type="character" w:styleId="705">
    <w:name w:val="Quote Char"/>
    <w:link w:val="704"/>
    <w:uiPriority w:val="29"/>
    <w:rPr>
      <w:i/>
    </w:rPr>
  </w:style>
  <w:style w:type="paragraph" w:styleId="706">
    <w:name w:val="Intense Quote"/>
    <w:basedOn w:val="858"/>
    <w:next w:val="858"/>
    <w:link w:val="70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>
    <w:name w:val="Intense Quote Char"/>
    <w:link w:val="706"/>
    <w:uiPriority w:val="30"/>
    <w:rPr>
      <w:i/>
    </w:rPr>
  </w:style>
  <w:style w:type="paragraph" w:styleId="708">
    <w:name w:val="Header"/>
    <w:basedOn w:val="858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Header Char"/>
    <w:link w:val="708"/>
    <w:uiPriority w:val="99"/>
  </w:style>
  <w:style w:type="paragraph" w:styleId="710">
    <w:name w:val="Footer"/>
    <w:basedOn w:val="858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1">
    <w:name w:val="Footer Char"/>
    <w:link w:val="710"/>
    <w:uiPriority w:val="99"/>
  </w:style>
  <w:style w:type="paragraph" w:styleId="712">
    <w:name w:val="Caption"/>
    <w:basedOn w:val="858"/>
    <w:next w:val="858"/>
    <w:link w:val="71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3">
    <w:name w:val="Caption Char"/>
    <w:basedOn w:val="712"/>
    <w:link w:val="710"/>
    <w:uiPriority w:val="99"/>
  </w:style>
  <w:style w:type="table" w:styleId="714">
    <w:name w:val="Table Grid"/>
    <w:basedOn w:val="85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Table Grid Light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Plain Table 1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2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9">
    <w:name w:val="Plain Table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Plain Table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1">
    <w:name w:val="Grid Table 1 Light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4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3">
    <w:name w:val="Grid Table 4 - Accent 1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4">
    <w:name w:val="Grid Table 4 - Accent 2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5">
    <w:name w:val="Grid Table 4 - Accent 3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6">
    <w:name w:val="Grid Table 4 - Accent 4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7">
    <w:name w:val="Grid Table 4 - Accent 5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8">
    <w:name w:val="Grid Table 4 - Accent 6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9">
    <w:name w:val="Grid Table 5 Dark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6">
    <w:name w:val="Grid Table 6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7">
    <w:name w:val="Grid Table 6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8">
    <w:name w:val="Grid Table 6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9">
    <w:name w:val="Grid Table 6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0">
    <w:name w:val="Grid Table 6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1">
    <w:name w:val="Grid Table 6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2">
    <w:name w:val="Grid Table 6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3">
    <w:name w:val="Grid Table 7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8">
    <w:name w:val="List Table 2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9">
    <w:name w:val="List Table 2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0">
    <w:name w:val="List Table 2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1">
    <w:name w:val="List Table 2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2">
    <w:name w:val="List Table 2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3">
    <w:name w:val="List Table 2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4">
    <w:name w:val="List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5 Dark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6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6">
    <w:name w:val="List Table 6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7">
    <w:name w:val="List Table 6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8">
    <w:name w:val="List Table 6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9">
    <w:name w:val="List Table 6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0">
    <w:name w:val="List Table 6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1">
    <w:name w:val="List Table 6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2">
    <w:name w:val="List Table 7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3">
    <w:name w:val="List Table 7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4">
    <w:name w:val="List Table 7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5">
    <w:name w:val="List Table 7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6">
    <w:name w:val="List Table 7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7">
    <w:name w:val="List Table 7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8">
    <w:name w:val="List Table 7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9">
    <w:name w:val="Lined - Accent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0">
    <w:name w:val="Lined - Accent 1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1">
    <w:name w:val="Lined - Accent 2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2">
    <w:name w:val="Lined - Accent 3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3">
    <w:name w:val="Lined - Accent 4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4">
    <w:name w:val="Lined - Accent 5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5">
    <w:name w:val="Lined - Accent 6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6">
    <w:name w:val="Bordered &amp; Lined - Accent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7">
    <w:name w:val="Bordered &amp; Lined - Accent 1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8">
    <w:name w:val="Bordered &amp; Lined - Accent 2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9">
    <w:name w:val="Bordered &amp; Lined - Accent 3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0">
    <w:name w:val="Bordered &amp; Lined - Accent 4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1">
    <w:name w:val="Bordered &amp; Lined - Accent 5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2">
    <w:name w:val="Bordered &amp; Lined - Accent 6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3">
    <w:name w:val="Bordered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4">
    <w:name w:val="Bordered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5">
    <w:name w:val="Bordered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6">
    <w:name w:val="Bordered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7">
    <w:name w:val="Bordered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8">
    <w:name w:val="Bordered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9">
    <w:name w:val="Bordered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0">
    <w:name w:val="Hyperlink"/>
    <w:uiPriority w:val="99"/>
    <w:unhideWhenUsed/>
    <w:rPr>
      <w:color w:val="0000ff" w:themeColor="hyperlink"/>
      <w:u w:val="single"/>
    </w:rPr>
  </w:style>
  <w:style w:type="paragraph" w:styleId="841">
    <w:name w:val="footnote text"/>
    <w:basedOn w:val="858"/>
    <w:link w:val="842"/>
    <w:uiPriority w:val="99"/>
    <w:semiHidden/>
    <w:unhideWhenUsed/>
    <w:pPr>
      <w:spacing w:after="40" w:line="240" w:lineRule="auto"/>
    </w:pPr>
    <w:rPr>
      <w:sz w:val="18"/>
    </w:rPr>
  </w:style>
  <w:style w:type="character" w:styleId="842">
    <w:name w:val="Footnote Text Char"/>
    <w:link w:val="841"/>
    <w:uiPriority w:val="99"/>
    <w:rPr>
      <w:sz w:val="18"/>
    </w:rPr>
  </w:style>
  <w:style w:type="character" w:styleId="843">
    <w:name w:val="footnote reference"/>
    <w:uiPriority w:val="99"/>
    <w:unhideWhenUsed/>
    <w:rPr>
      <w:vertAlign w:val="superscript"/>
    </w:rPr>
  </w:style>
  <w:style w:type="paragraph" w:styleId="844">
    <w:name w:val="endnote text"/>
    <w:basedOn w:val="858"/>
    <w:link w:val="845"/>
    <w:uiPriority w:val="99"/>
    <w:semiHidden/>
    <w:unhideWhenUsed/>
    <w:pPr>
      <w:spacing w:after="0" w:line="240" w:lineRule="auto"/>
    </w:pPr>
    <w:rPr>
      <w:sz w:val="20"/>
    </w:rPr>
  </w:style>
  <w:style w:type="character" w:styleId="845">
    <w:name w:val="Endnote Text Char"/>
    <w:link w:val="844"/>
    <w:uiPriority w:val="99"/>
    <w:rPr>
      <w:sz w:val="20"/>
    </w:rPr>
  </w:style>
  <w:style w:type="character" w:styleId="846">
    <w:name w:val="endnote reference"/>
    <w:uiPriority w:val="99"/>
    <w:semiHidden/>
    <w:unhideWhenUsed/>
    <w:rPr>
      <w:vertAlign w:val="superscript"/>
    </w:rPr>
  </w:style>
  <w:style w:type="paragraph" w:styleId="847">
    <w:name w:val="toc 1"/>
    <w:basedOn w:val="858"/>
    <w:next w:val="858"/>
    <w:uiPriority w:val="39"/>
    <w:unhideWhenUsed/>
    <w:pPr>
      <w:ind w:left="0" w:right="0" w:firstLine="0"/>
      <w:spacing w:after="57"/>
    </w:pPr>
  </w:style>
  <w:style w:type="paragraph" w:styleId="848">
    <w:name w:val="toc 2"/>
    <w:basedOn w:val="858"/>
    <w:next w:val="858"/>
    <w:uiPriority w:val="39"/>
    <w:unhideWhenUsed/>
    <w:pPr>
      <w:ind w:left="283" w:right="0" w:firstLine="0"/>
      <w:spacing w:after="57"/>
    </w:pPr>
  </w:style>
  <w:style w:type="paragraph" w:styleId="849">
    <w:name w:val="toc 3"/>
    <w:basedOn w:val="858"/>
    <w:next w:val="858"/>
    <w:uiPriority w:val="39"/>
    <w:unhideWhenUsed/>
    <w:pPr>
      <w:ind w:left="567" w:right="0" w:firstLine="0"/>
      <w:spacing w:after="57"/>
    </w:pPr>
  </w:style>
  <w:style w:type="paragraph" w:styleId="850">
    <w:name w:val="toc 4"/>
    <w:basedOn w:val="858"/>
    <w:next w:val="858"/>
    <w:uiPriority w:val="39"/>
    <w:unhideWhenUsed/>
    <w:pPr>
      <w:ind w:left="850" w:right="0" w:firstLine="0"/>
      <w:spacing w:after="57"/>
    </w:pPr>
  </w:style>
  <w:style w:type="paragraph" w:styleId="851">
    <w:name w:val="toc 5"/>
    <w:basedOn w:val="858"/>
    <w:next w:val="858"/>
    <w:uiPriority w:val="39"/>
    <w:unhideWhenUsed/>
    <w:pPr>
      <w:ind w:left="1134" w:right="0" w:firstLine="0"/>
      <w:spacing w:after="57"/>
    </w:pPr>
  </w:style>
  <w:style w:type="paragraph" w:styleId="852">
    <w:name w:val="toc 6"/>
    <w:basedOn w:val="858"/>
    <w:next w:val="858"/>
    <w:uiPriority w:val="39"/>
    <w:unhideWhenUsed/>
    <w:pPr>
      <w:ind w:left="1417" w:right="0" w:firstLine="0"/>
      <w:spacing w:after="57"/>
    </w:pPr>
  </w:style>
  <w:style w:type="paragraph" w:styleId="853">
    <w:name w:val="toc 7"/>
    <w:basedOn w:val="858"/>
    <w:next w:val="858"/>
    <w:uiPriority w:val="39"/>
    <w:unhideWhenUsed/>
    <w:pPr>
      <w:ind w:left="1701" w:right="0" w:firstLine="0"/>
      <w:spacing w:after="57"/>
    </w:pPr>
  </w:style>
  <w:style w:type="paragraph" w:styleId="854">
    <w:name w:val="toc 8"/>
    <w:basedOn w:val="858"/>
    <w:next w:val="858"/>
    <w:uiPriority w:val="39"/>
    <w:unhideWhenUsed/>
    <w:pPr>
      <w:ind w:left="1984" w:right="0" w:firstLine="0"/>
      <w:spacing w:after="57"/>
    </w:pPr>
  </w:style>
  <w:style w:type="paragraph" w:styleId="855">
    <w:name w:val="toc 9"/>
    <w:basedOn w:val="858"/>
    <w:next w:val="858"/>
    <w:uiPriority w:val="39"/>
    <w:unhideWhenUsed/>
    <w:pPr>
      <w:ind w:left="2268" w:right="0" w:firstLine="0"/>
      <w:spacing w:after="57"/>
    </w:pPr>
  </w:style>
  <w:style w:type="paragraph" w:styleId="856">
    <w:name w:val="TOC Heading"/>
    <w:uiPriority w:val="39"/>
    <w:unhideWhenUsed/>
  </w:style>
  <w:style w:type="paragraph" w:styleId="857">
    <w:name w:val="table of figures"/>
    <w:basedOn w:val="858"/>
    <w:next w:val="858"/>
    <w:uiPriority w:val="99"/>
    <w:unhideWhenUsed/>
    <w:pPr>
      <w:spacing w:after="0" w:afterAutospacing="0"/>
    </w:pPr>
  </w:style>
  <w:style w:type="paragraph" w:styleId="858" w:default="1">
    <w:name w:val="Normal"/>
    <w:qFormat/>
  </w:style>
  <w:style w:type="table" w:styleId="85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0" w:default="1">
    <w:name w:val="No List"/>
    <w:uiPriority w:val="99"/>
    <w:semiHidden/>
    <w:unhideWhenUsed/>
  </w:style>
  <w:style w:type="paragraph" w:styleId="861">
    <w:name w:val="No Spacing"/>
    <w:basedOn w:val="858"/>
    <w:uiPriority w:val="1"/>
    <w:qFormat/>
    <w:pPr>
      <w:spacing w:after="0" w:line="240" w:lineRule="auto"/>
    </w:pPr>
  </w:style>
  <w:style w:type="paragraph" w:styleId="862">
    <w:name w:val="List Paragraph"/>
    <w:basedOn w:val="858"/>
    <w:uiPriority w:val="34"/>
    <w:qFormat/>
    <w:pPr>
      <w:contextualSpacing/>
      <w:ind w:left="720"/>
    </w:pPr>
  </w:style>
  <w:style w:type="character" w:styleId="863" w:default="1">
    <w:name w:val="Default Paragraph Font"/>
    <w:uiPriority w:val="1"/>
    <w:semiHidden/>
    <w:unhideWhenUsed/>
  </w:style>
  <w:style w:type="paragraph" w:styleId="864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5" w:customStyle="1">
    <w:name w:val="Font Style12"/>
    <w:next w:val="840"/>
    <w:link w:val="832"/>
    <w:rPr>
      <w:rFonts w:ascii="Times New Roman" w:hAnsi="Times New Roman"/>
      <w:sz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expert</cp:lastModifiedBy>
  <cp:revision>16</cp:revision>
  <dcterms:modified xsi:type="dcterms:W3CDTF">2026-07-01T06:27:22Z</dcterms:modified>
</cp:coreProperties>
</file>