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1"/>
        <w:jc w:val="center"/>
        <w:rPr>
          <w:rFonts w:ascii="Tinos" w:hAnsi="Tinos" w:eastAsia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</w:rPr>
        <w:t xml:space="preserve"> 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Предоставление ежемесячного социального пособия </w:t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</w:p>
    <w:p>
      <w:pPr>
        <w:pStyle w:val="871"/>
        <w:jc w:val="center"/>
        <w:rPr>
          <w:rFonts w:ascii="Tinos" w:hAnsi="Tinos" w:eastAsia="Tinos" w:cs="Tinos"/>
          <w:b/>
          <w:bCs/>
          <w:sz w:val="28"/>
          <w:szCs w:val="28"/>
        </w:rPr>
      </w:pPr>
      <w:r>
        <w:rPr>
          <w:rFonts w:ascii="Tinos" w:hAnsi="Tinos" w:eastAsia="Tinos" w:cs="Tinos"/>
          <w:b/>
          <w:bCs/>
          <w:sz w:val="28"/>
          <w:szCs w:val="28"/>
        </w:rPr>
        <w:t xml:space="preserve">малоимущим семьям и малоимущим одиноким гражданам, </w:t>
      </w:r>
      <w:r>
        <w:rPr>
          <w:rFonts w:ascii="Tinos" w:hAnsi="Tinos" w:eastAsia="Tinos" w:cs="Tinos"/>
          <w:b/>
          <w:bCs/>
          <w:sz w:val="28"/>
          <w:szCs w:val="28"/>
        </w:rPr>
      </w:r>
      <w:r>
        <w:rPr>
          <w:rFonts w:ascii="Tinos" w:hAnsi="Tinos" w:eastAsia="Tinos" w:cs="Tinos"/>
          <w:b/>
          <w:bCs/>
          <w:sz w:val="28"/>
          <w:szCs w:val="28"/>
        </w:rPr>
      </w:r>
    </w:p>
    <w:p>
      <w:pPr>
        <w:pStyle w:val="871"/>
        <w:jc w:val="center"/>
        <w:rPr>
          <w:rFonts w:ascii="Tinos" w:hAnsi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</w:rPr>
        <w:t xml:space="preserve">проживающим на территории Самарской области</w:t>
      </w:r>
      <w:r>
        <w:rPr>
          <w:rFonts w:ascii="Tinos" w:hAnsi="Tinos" w:cs="Tinos"/>
          <w:b/>
          <w:bCs/>
          <w:sz w:val="28"/>
          <w:szCs w:val="28"/>
          <w:highlight w:val="none"/>
        </w:rPr>
      </w:r>
      <w:r>
        <w:rPr>
          <w:rFonts w:ascii="Tinos" w:hAnsi="Tinos" w:cs="Tinos"/>
          <w:b/>
          <w:bCs/>
          <w:sz w:val="28"/>
          <w:szCs w:val="28"/>
          <w:highlight w:val="none"/>
        </w:rPr>
      </w:r>
    </w:p>
    <w:p>
      <w:pPr>
        <w:pStyle w:val="871"/>
        <w:jc w:val="center"/>
        <w:rPr>
          <w:rFonts w:ascii="Tinos" w:hAnsi="Tinos" w:cs="Tinos"/>
          <w:b/>
          <w:bCs/>
          <w:sz w:val="28"/>
          <w:szCs w:val="28"/>
          <w:highlight w:val="none"/>
        </w:rPr>
      </w:pPr>
      <w:r>
        <w:rPr>
          <w:rFonts w:ascii="Tinos" w:hAnsi="Tinos" w:cs="Tinos"/>
          <w:b/>
          <w:bCs/>
          <w:sz w:val="28"/>
          <w:szCs w:val="28"/>
          <w:highlight w:val="none"/>
        </w:rPr>
      </w:r>
      <w:r>
        <w:rPr>
          <w:rFonts w:ascii="Tinos" w:hAnsi="Tinos" w:cs="Tinos"/>
          <w:b/>
          <w:bCs/>
          <w:sz w:val="28"/>
          <w:szCs w:val="28"/>
          <w:highlight w:val="none"/>
        </w:rPr>
      </w:r>
      <w:r>
        <w:rPr>
          <w:rFonts w:ascii="Tinos" w:hAnsi="Tinos" w:cs="Tinos"/>
          <w:b/>
          <w:bCs/>
          <w:sz w:val="28"/>
          <w:szCs w:val="28"/>
          <w:highlight w:val="none"/>
        </w:rPr>
      </w:r>
    </w:p>
    <w:tbl>
      <w:tblPr>
        <w:tblStyle w:val="724"/>
        <w:tblW w:w="0" w:type="auto"/>
        <w:tblInd w:w="-425" w:type="dxa"/>
        <w:tblLayout w:type="fixed"/>
        <w:tblLook w:val="04A0" w:firstRow="1" w:lastRow="0" w:firstColumn="1" w:lastColumn="0" w:noHBand="0" w:noVBand="1"/>
      </w:tblPr>
      <w:tblGrid>
        <w:gridCol w:w="1984"/>
        <w:gridCol w:w="8895"/>
      </w:tblGrid>
      <w:tr>
        <w:tblPrEx/>
        <w:trPr>
          <w:trHeight w:val="1689"/>
        </w:trPr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Нормативные акты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pStyle w:val="868"/>
              <w:jc w:val="both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b w:val="0"/>
                <w:bCs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Закон Самарской области от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6 мая 2000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года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№ 16-ГД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«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 социальной помощи в Самарской области»;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highlight w:val="none"/>
              </w:rPr>
            </w:r>
          </w:p>
          <w:p>
            <w:pPr>
              <w:pStyle w:val="874"/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      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Приказ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министерства социально-демографической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 семейной политики Самарской области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от 19.05.2025 N296 «Об утверждении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Административного регламента  по пред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оставлению государственной услуги "Предоставление ежемесячного социального пособия малоимущим семьям и малоимущим одиноким гражданам, проживающим на территории Самарской области"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Размер пособия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pStyle w:val="868"/>
              <w:jc w:val="center"/>
              <w:spacing w:after="0" w:line="240" w:lineRule="auto"/>
              <w:rPr>
                <w:rFonts w:ascii="Times New Roman" w:hAnsi="Times New Roman" w:eastAsia="Pragmatica-Bold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Pragmatica-Bold" w:cs="Times New Roman"/>
                <w:sz w:val="24"/>
                <w:szCs w:val="24"/>
                <w:u w:val="none"/>
                <w:lang w:eastAsia="ru-RU"/>
              </w:rPr>
              <w:t xml:space="preserve">Размер социальной помощи н</w:t>
            </w:r>
            <w:r>
              <w:rPr>
                <w:rFonts w:ascii="Times New Roman" w:hAnsi="Times New Roman" w:eastAsia="Pragmatica-Bold" w:cs="Times New Roman"/>
                <w:sz w:val="24"/>
                <w:szCs w:val="24"/>
                <w:u w:val="none"/>
                <w:lang w:eastAsia="ru-RU"/>
              </w:rPr>
              <w:t xml:space="preserve">а одного получателя в месяц  </w:t>
            </w:r>
            <w:r>
              <w:rPr>
                <w:rFonts w:ascii="Times New Roman" w:hAnsi="Times New Roman" w:eastAsia="Pragmatica-Bold" w:cs="Times New Roman"/>
                <w:b/>
                <w:bCs/>
                <w:sz w:val="24"/>
                <w:szCs w:val="24"/>
                <w:u w:val="none"/>
                <w:lang w:eastAsia="ru-RU"/>
              </w:rPr>
              <w:t xml:space="preserve">- </w:t>
            </w:r>
            <w:r>
              <w:rPr>
                <w:rFonts w:ascii="Times New Roman" w:hAnsi="Times New Roman" w:eastAsia="Pragmatica-Bold" w:cs="Times New Roman"/>
                <w:b/>
                <w:bCs/>
                <w:sz w:val="24"/>
                <w:szCs w:val="24"/>
                <w:u w:val="none"/>
                <w:lang w:eastAsia="ru-RU"/>
              </w:rPr>
              <w:t xml:space="preserve">50</w:t>
            </w:r>
            <w:r>
              <w:rPr>
                <w:rFonts w:ascii="Times New Roman" w:hAnsi="Times New Roman" w:eastAsia="Pragmatica-Bold" w:cs="Times New Roman"/>
                <w:b/>
                <w:bCs/>
                <w:sz w:val="24"/>
                <w:szCs w:val="24"/>
                <w:u w:val="none"/>
                <w:lang w:eastAsia="ru-RU"/>
              </w:rPr>
              <w:t xml:space="preserve">0</w:t>
            </w:r>
            <w:r>
              <w:rPr>
                <w:rFonts w:ascii="Times New Roman" w:hAnsi="Times New Roman" w:eastAsia="Pragmatica-Bold" w:cs="Times New Roman"/>
                <w:b/>
                <w:bCs/>
                <w:sz w:val="24"/>
                <w:szCs w:val="24"/>
                <w:u w:val="none"/>
                <w:lang w:eastAsia="ru-RU"/>
              </w:rPr>
              <w:t xml:space="preserve"> руб</w:t>
            </w:r>
            <w:r>
              <w:rPr>
                <w:rFonts w:ascii="Times New Roman" w:hAnsi="Times New Roman" w:eastAsia="Pragmatica-Bold" w:cs="Times New Roman"/>
                <w:b/>
                <w:bCs/>
                <w:sz w:val="24"/>
                <w:szCs w:val="24"/>
                <w:u w:val="none"/>
                <w:lang w:eastAsia="ru-RU"/>
              </w:rPr>
              <w:t xml:space="preserve">.</w:t>
            </w:r>
            <w:r>
              <w:rPr>
                <w:rFonts w:ascii="Times New Roman" w:hAnsi="Times New Roman" w:eastAsia="Pragmatica-Bold" w:cs="Times New Roman"/>
                <w:sz w:val="24"/>
                <w:szCs w:val="24"/>
                <w:u w:val="single"/>
              </w:rPr>
            </w:r>
            <w:r>
              <w:rPr>
                <w:rFonts w:ascii="Times New Roman" w:hAnsi="Times New Roman" w:eastAsia="Pragmatica-Bold" w:cs="Times New Roman"/>
                <w:sz w:val="24"/>
                <w:szCs w:val="24"/>
                <w:u w:val="single"/>
              </w:rPr>
            </w:r>
          </w:p>
          <w:p>
            <w:pPr>
              <w:pStyle w:val="868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none"/>
              </w:rPr>
              <w:t xml:space="preserve">Размер социальной помощи, оказываемой в виде ежегодного социального пособия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none"/>
              </w:rPr>
              <w:t xml:space="preserve">студентам из малоимущих семей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none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none"/>
              </w:rPr>
              <w:t xml:space="preserve"> 200 руб.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  <w:u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  <w:u w:val="none"/>
              </w:rPr>
              <w:t xml:space="preserve">Категории граждан, </w:t>
            </w:r>
            <w:r>
              <w:rPr>
                <w:rFonts w:ascii="Tinos" w:hAnsi="Tinos" w:eastAsia="Tinos" w:cs="Tinos"/>
                <w:bCs/>
                <w:sz w:val="26"/>
                <w:szCs w:val="26"/>
                <w:u w:val="none"/>
                <w:lang w:eastAsia="ru-RU"/>
              </w:rPr>
              <w:t xml:space="preserve">имеющие </w:t>
            </w:r>
            <w:r>
              <w:rPr>
                <w:rFonts w:ascii="Tinos" w:hAnsi="Tinos" w:eastAsia="Tinos" w:cs="Tinos"/>
                <w:bCs/>
                <w:sz w:val="26"/>
                <w:szCs w:val="26"/>
                <w:u w:val="none"/>
                <w:lang w:eastAsia="ru-RU"/>
              </w:rPr>
              <w:t xml:space="preserve">право на получение</w:t>
            </w:r>
            <w:r>
              <w:rPr>
                <w:rFonts w:ascii="Tinos" w:hAnsi="Tinos" w:eastAsia="Tinos" w:cs="Tinos"/>
                <w:bCs/>
                <w:sz w:val="26"/>
                <w:szCs w:val="26"/>
                <w:u w:val="none"/>
                <w:lang w:eastAsia="ru-RU"/>
              </w:rPr>
              <w:t xml:space="preserve"> </w:t>
            </w:r>
            <w:r>
              <w:rPr>
                <w:rFonts w:ascii="Tinos" w:hAnsi="Tinos" w:eastAsia="Tinos" w:cs="Tinos"/>
                <w:bCs/>
                <w:sz w:val="26"/>
                <w:szCs w:val="26"/>
                <w:u w:val="none"/>
                <w:lang w:eastAsia="ru-RU"/>
              </w:rPr>
              <w:t xml:space="preserve">социальной помощи: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  <w:u w:val="none"/>
              </w:rPr>
              <w:t xml:space="preserve"> 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  <w:u w:val="none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  <w:u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pStyle w:val="868"/>
              <w:jc w:val="both"/>
              <w:spacing w:after="0" w:afterAutospacing="0"/>
              <w:rPr>
                <w:rFonts w:ascii="Times New Roman" w:hAnsi="Times New Roman" w:cs="Times New Roman"/>
                <w:sz w:val="30"/>
                <w:szCs w:val="30"/>
                <w:u w:val="single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Действие   Закона № 16-ГД распространяется на отдельные категории граждан,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u w:val="singl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u w:val="single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u w:val="single"/>
              </w:rPr>
              <w:t xml:space="preserve">еющих место жительства либо место пребывания на территории Самарской области:</w:t>
            </w:r>
            <w:r>
              <w:rPr>
                <w:rFonts w:ascii="Times New Roman" w:hAnsi="Times New Roman" w:cs="Times New Roman"/>
                <w:sz w:val="30"/>
                <w:szCs w:val="30"/>
                <w:u w:val="single"/>
              </w:rPr>
            </w:r>
            <w:r>
              <w:rPr>
                <w:rFonts w:ascii="Times New Roman" w:hAnsi="Times New Roman" w:cs="Times New Roman"/>
                <w:sz w:val="30"/>
                <w:szCs w:val="30"/>
                <w:u w:val="single"/>
              </w:rPr>
            </w:r>
          </w:p>
          <w:p>
            <w:pPr>
              <w:jc w:val="both"/>
              <w:spacing w:after="0" w:afterAutospacing="0"/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</w:t>
            </w:r>
            <w:bookmarkStart w:id="0" w:name="sub_11298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семьи с детьми в возрасте до шестнадцати лет (обучающимися общеобразовательных организаций - до окончания обучения, но не старше восемнадцати лет);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  <w:p>
            <w:pPr>
              <w:pStyle w:val="868"/>
              <w:jc w:val="both"/>
              <w:spacing w:after="0" w:afterAutospacing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sz w:val="26"/>
                <w:szCs w:val="26"/>
              </w:rPr>
            </w:r>
            <w:bookmarkEnd w:id="0"/>
            <w:r>
              <w:rPr>
                <w:sz w:val="26"/>
                <w:szCs w:val="26"/>
              </w:rPr>
            </w:r>
            <w:bookmarkStart w:id="0" w:name="undefined"/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семьи с детьми (обучающимися профессиональных образовательных организаций, образовательных организаций высшего образования до окончания обучения, но не старше двадцати трех лет), у кото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рых один из родителей является неработающим инвалидом или оба - неработающие пенсионеры (либо лица, достигшие в период с 1 января 2019 года по 31 декабря 2027 года возраста 55 лет и более (женщины), 60 лет и более (мужчины), которым не установлена пенсия);</w:t>
            </w:r>
            <w:r>
              <w:rPr>
                <w:rFonts w:ascii="Times New Roman" w:hAnsi="Times New Roman" w:cs="Times New Roman"/>
                <w:sz w:val="30"/>
                <w:szCs w:val="30"/>
              </w:rPr>
            </w:r>
            <w:r>
              <w:rPr>
                <w:rFonts w:ascii="Times New Roman" w:hAnsi="Times New Roman" w:cs="Times New Roman"/>
                <w:sz w:val="30"/>
                <w:szCs w:val="30"/>
              </w:rPr>
            </w:r>
          </w:p>
          <w:p>
            <w:pPr>
              <w:pStyle w:val="868"/>
              <w:jc w:val="both"/>
              <w:spacing w:after="0" w:afterAutospacing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sz w:val="26"/>
                <w:szCs w:val="26"/>
              </w:rPr>
            </w:r>
            <w:bookmarkEnd w:id="0"/>
            <w:r>
              <w:rPr>
                <w:sz w:val="26"/>
                <w:szCs w:val="26"/>
              </w:rPr>
            </w:r>
            <w:bookmarkStart w:id="0" w:name="undefined"/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3)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семьи с неработающими пенсионерами или инвалидами, а также с лицами, достигшими в период с 1 января 2019 года по 31 декабря 2027 года возраста 55 лет и более (женщины), 60 лет и более (мужчины), которым не установлена пенсия;</w:t>
            </w:r>
            <w:r>
              <w:rPr>
                <w:rFonts w:ascii="Times New Roman" w:hAnsi="Times New Roman" w:cs="Times New Roman"/>
                <w:sz w:val="30"/>
                <w:szCs w:val="30"/>
              </w:rPr>
            </w:r>
            <w:r>
              <w:rPr>
                <w:rFonts w:ascii="Times New Roman" w:hAnsi="Times New Roman" w:cs="Times New Roman"/>
                <w:sz w:val="30"/>
                <w:szCs w:val="30"/>
              </w:rPr>
            </w:r>
          </w:p>
          <w:p>
            <w:pPr>
              <w:pStyle w:val="868"/>
              <w:jc w:val="both"/>
              <w:spacing w:after="0" w:afterAutospacing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sz w:val="26"/>
                <w:szCs w:val="26"/>
              </w:rPr>
            </w:r>
            <w:bookmarkEnd w:id="0"/>
            <w:r>
              <w:rPr>
                <w:sz w:val="26"/>
                <w:szCs w:val="26"/>
              </w:rPr>
            </w:r>
            <w:bookmarkStart w:id="0" w:name="undefined"/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одиноко проживающие пенсионеры и инвалиды, а также лица, достигшие в период с 1 января 2019 года по 31 декабря 2027 года возраста 55 лет и более (женщины), 60 лет и более (мужчины), которым не установлена пенсия;</w:t>
            </w:r>
            <w:r>
              <w:rPr>
                <w:rFonts w:ascii="Times New Roman" w:hAnsi="Times New Roman" w:cs="Times New Roman"/>
                <w:sz w:val="30"/>
                <w:szCs w:val="30"/>
              </w:rPr>
            </w:r>
            <w:r>
              <w:rPr>
                <w:rFonts w:ascii="Times New Roman" w:hAnsi="Times New Roman" w:cs="Times New Roman"/>
                <w:sz w:val="30"/>
                <w:szCs w:val="30"/>
              </w:rPr>
            </w:r>
          </w:p>
          <w:p>
            <w:pPr>
              <w:pStyle w:val="868"/>
              <w:jc w:val="both"/>
              <w:spacing w:after="0" w:afterAutospacing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sz w:val="26"/>
                <w:szCs w:val="26"/>
              </w:rPr>
            </w:r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студенты, обучающиеся в профессиональных образовательных организациях, образовательных организациях высшего образовани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я, осуществляющих образовательную деятельность на территории Самарской области, по основным профессиональным образовательным программам по очной форме обучения за счет бюджетных ассигнований федерального бюджета, бюджета Самарской области, местных бюджетов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</w:t>
            </w:r>
            <w:r>
              <w:rPr>
                <w:rFonts w:ascii="Times New Roman" w:hAnsi="Times New Roman" w:cs="Times New Roman"/>
                <w:sz w:val="30"/>
                <w:szCs w:val="30"/>
              </w:rPr>
            </w:r>
            <w:r>
              <w:rPr>
                <w:rFonts w:ascii="Times New Roman" w:hAnsi="Times New Roman" w:cs="Times New Roman"/>
                <w:sz w:val="30"/>
                <w:szCs w:val="30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Условия получения пособия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pStyle w:val="868"/>
              <w:jc w:val="both"/>
              <w:spacing w:after="0" w:afterAutospacing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  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Социальная помощь оказывается, если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среднедушевой доход  семьи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 (одиноко проживающего  гражданина) 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по независящим от них причинам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ниже  величины прожиточного минимума   на   душу населения (17803 руб.),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установленного на территории Самарской области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на дату обращения за назначением социальной помощи.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color w:val="000000" w:themeColor="text1"/>
                <w:sz w:val="24"/>
                <w:szCs w:val="24"/>
              </w:rPr>
              <w:t xml:space="preserve">       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4"/>
                <w:szCs w:val="24"/>
              </w:rPr>
              <w:t xml:space="preserve">В состав семьи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  в целях расчета среднедушевого дохода семьи, 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4"/>
                <w:szCs w:val="24"/>
              </w:rPr>
              <w:t xml:space="preserve">включаются заявитель, подавший заяв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4"/>
                <w:szCs w:val="24"/>
              </w:rPr>
              <w:t xml:space="preserve">ление об оказании государственной социальной помощи, супруг (супруга) заявителя, несовершеннолетние дети заявителя, дети, находящиеся под его опекой (попечительством), и его дети в возрасте до 23 лет, 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обучающиеся в общеобразовательной организации, професси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ональной образовательной организации или образовательной организации высшего образования 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4"/>
                <w:szCs w:val="24"/>
              </w:rPr>
              <w:t xml:space="preserve">по очной форме обучения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 (за исключением обучающихся по дополнительным образовательным программам).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Tinos" w:hAnsi="Tinos" w:cs="Tinos"/>
                <w:b/>
                <w:bCs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Социальная помощь   назначается с месяца обращения на двенадцать календарных месяцев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(год)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,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после чего документы в полном объеме подлежат обновлению.</w:t>
            </w:r>
            <w:r>
              <w:rPr>
                <w:rFonts w:ascii="Tinos" w:hAnsi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z w:val="24"/>
                <w:szCs w:val="24"/>
              </w:rPr>
            </w:r>
          </w:p>
          <w:p>
            <w:pPr>
              <w:jc w:val="both"/>
              <w:rPr>
                <w:rFonts w:ascii="Tinos" w:hAnsi="Tinos" w:cs="Tinos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Ежегодное социальное пособие студентам из малоимущих семей </w:t>
            </w:r>
            <w:r>
              <w:rPr>
                <w:rFonts w:ascii="Tinos" w:hAnsi="Tinos" w:eastAsia="Tinos" w:cs="Tinos"/>
                <w:sz w:val="24"/>
                <w:szCs w:val="24"/>
                <w:u w:val="single"/>
              </w:rPr>
              <w:t xml:space="preserve">не назначается студентам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, 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  <w:u w:val="single"/>
              </w:rPr>
              <w:t xml:space="preserve">в случае получения ими иных видов государственной социальной помощи,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предусмотренных </w:t>
            </w:r>
            <w:r>
              <w:rPr>
                <w:rFonts w:ascii="Tinos" w:hAnsi="Tinos" w:eastAsia="Tinos" w:cs="Tinos"/>
                <w:sz w:val="24"/>
                <w:szCs w:val="24"/>
              </w:rPr>
              <w:fldChar w:fldCharType="begin"/>
            </w:r>
            <w:r>
              <w:rPr>
                <w:rFonts w:ascii="Tinos" w:hAnsi="Tinos" w:eastAsia="Tinos" w:cs="Tinos"/>
                <w:sz w:val="24"/>
                <w:szCs w:val="24"/>
              </w:rPr>
              <w:instrText xml:space="preserve">HYPERLINK "http://ivo.garant.ru/document?id=80687&amp;sub=0"</w:instrText>
            </w:r>
            <w:r>
              <w:rPr>
                <w:rFonts w:ascii="Tinos" w:hAnsi="Tinos" w:eastAsia="Tinos" w:cs="Tinos"/>
                <w:sz w:val="24"/>
                <w:szCs w:val="24"/>
              </w:rPr>
              <w:fldChar w:fldCharType="separate"/>
            </w:r>
            <w:r>
              <w:rPr>
                <w:rStyle w:val="875"/>
                <w:rFonts w:ascii="Tinos" w:hAnsi="Tinos" w:eastAsia="Tinos" w:cs="Tinos"/>
                <w:color w:val="000000"/>
                <w:sz w:val="24"/>
                <w:szCs w:val="24"/>
              </w:rPr>
              <w:t xml:space="preserve">Федеральным законом</w:t>
            </w:r>
            <w:r>
              <w:rPr>
                <w:rFonts w:ascii="Tinos" w:hAnsi="Tinos" w:eastAsia="Tinos" w:cs="Tinos"/>
                <w:sz w:val="24"/>
                <w:szCs w:val="24"/>
              </w:rPr>
              <w:fldChar w:fldCharType="end"/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"О государственной социальной помощи".</w:t>
            </w:r>
            <w:r>
              <w:rPr>
                <w:rFonts w:ascii="Tinos" w:hAnsi="Tinos" w:cs="Tinos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b/>
                <w:bCs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29"/>
        </w:trPr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Способ подачи заявления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left"/>
              <w:rPr>
                <w:rFonts w:ascii="Tinos" w:hAnsi="Tinos" w:cs="Tinos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Лично,  через МФЦ,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через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Единый портал государственных и муниципальных услуг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Необходимые документы (сведения)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заявитель предоставляет самостоятельно в течение </w:t>
            </w:r>
            <w:r>
              <w:rPr>
                <w:rFonts w:ascii="Tinos" w:hAnsi="Tinos" w:eastAsia="Tinos" w:cs="Tinos"/>
                <w:b/>
                <w:bCs/>
                <w:color w:val="auto"/>
                <w:sz w:val="24"/>
                <w:szCs w:val="24"/>
              </w:rPr>
              <w:t xml:space="preserve">5 дней</w:t>
            </w:r>
            <w:r>
              <w:rPr>
                <w:rFonts w:ascii="Tinos" w:hAnsi="Tinos" w:eastAsia="Tinos" w:cs="Tinos"/>
                <w:b/>
                <w:bCs/>
                <w:color w:val="auto"/>
                <w:sz w:val="24"/>
                <w:szCs w:val="24"/>
              </w:rPr>
              <w:t xml:space="preserve"> со дня </w:t>
            </w:r>
            <w:r>
              <w:rPr>
                <w:rFonts w:ascii="Tinos" w:hAnsi="Tinos" w:eastAsia="Tinos" w:cs="Tinos"/>
                <w:b w:val="0"/>
                <w:bCs w:val="0"/>
                <w:color w:val="auto"/>
                <w:sz w:val="24"/>
                <w:szCs w:val="24"/>
              </w:rPr>
              <w:t xml:space="preserve">направления уведомления о принятии заявления в электронной форме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pStyle w:val="871"/>
              <w:jc w:val="center"/>
              <w:rPr>
                <w:rFonts w:ascii="Tinos" w:hAnsi="Tinos" w:cs="Tinos"/>
                <w:b/>
                <w:color w:val="auto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Основные д</w:t>
            </w:r>
            <w:r>
              <w:rPr>
                <w:rFonts w:ascii="Tinos" w:hAnsi="Tinos" w:eastAsia="Tinos" w:cs="Tinos"/>
                <w:b/>
                <w:bCs/>
                <w:color w:val="auto"/>
                <w:sz w:val="24"/>
                <w:szCs w:val="24"/>
                <w:lang w:bidi="ar-SA"/>
              </w:rPr>
              <w:t xml:space="preserve">окументы, которые Заявитель должен представить самостоятельно</w:t>
            </w:r>
            <w:r>
              <w:rPr>
                <w:rFonts w:ascii="Tinos" w:hAnsi="Tinos" w:cs="Tinos"/>
                <w:b/>
                <w:color w:val="auto"/>
                <w:sz w:val="24"/>
                <w:szCs w:val="24"/>
              </w:rPr>
            </w:r>
            <w:r>
              <w:rPr>
                <w:rFonts w:ascii="Tinos" w:hAnsi="Tinos" w:cs="Tinos"/>
                <w:b/>
                <w:color w:val="auto"/>
                <w:sz w:val="24"/>
                <w:szCs w:val="24"/>
              </w:rPr>
            </w:r>
          </w:p>
          <w:p>
            <w:pPr>
              <w:pStyle w:val="871"/>
              <w:jc w:val="both"/>
              <w:rPr>
                <w:rFonts w:ascii="Tinos" w:hAnsi="Tinos" w:cs="Tinos"/>
                <w:color w:val="auto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Tinos" w:hAnsi="Tinos" w:eastAsia="Tinos" w:cs="Tinos"/>
                <w:color w:val="auto"/>
                <w:sz w:val="24"/>
                <w:szCs w:val="24"/>
              </w:rPr>
              <w:t xml:space="preserve">-</w:t>
            </w:r>
            <w:r>
              <w:rPr>
                <w:rFonts w:ascii="Tinos" w:hAnsi="Tinos" w:eastAsia="Tinos" w:cs="Tinos"/>
                <w:color w:val="auto"/>
                <w:sz w:val="24"/>
                <w:szCs w:val="24"/>
              </w:rPr>
              <w:tab/>
              <w:t xml:space="preserve">паспорт или иной документ, удостоверяющий личность гражданина РФ, подтверждающий место жительства, место пребывания на</w:t>
            </w:r>
            <w:r>
              <w:rPr>
                <w:rFonts w:ascii="Tinos" w:hAnsi="Tinos" w:eastAsia="Tinos" w:cs="Tinos"/>
                <w:color w:val="auto"/>
                <w:sz w:val="24"/>
                <w:szCs w:val="24"/>
              </w:rPr>
              <w:t xml:space="preserve"> территории Самарской области;</w:t>
            </w:r>
            <w:r>
              <w:rPr>
                <w:rFonts w:ascii="Tinos" w:hAnsi="Tinos" w:cs="Tinos"/>
                <w:color w:val="auto"/>
                <w:sz w:val="24"/>
                <w:szCs w:val="24"/>
              </w:rPr>
            </w:r>
            <w:r>
              <w:rPr>
                <w:rFonts w:ascii="Tinos" w:hAnsi="Tinos" w:cs="Tinos"/>
                <w:color w:val="auto"/>
                <w:sz w:val="24"/>
                <w:szCs w:val="24"/>
              </w:rPr>
            </w:r>
          </w:p>
          <w:p>
            <w:pPr>
              <w:pStyle w:val="871"/>
              <w:jc w:val="both"/>
              <w:rPr>
                <w:rFonts w:ascii="Tinos" w:hAnsi="Tinos" w:cs="Tinos"/>
                <w:color w:val="auto"/>
                <w:sz w:val="28"/>
                <w:szCs w:val="28"/>
              </w:rPr>
            </w:pPr>
            <w:r>
              <w:rPr>
                <w:rFonts w:ascii="Tinos" w:hAnsi="Tinos" w:eastAsia="Tinos" w:cs="Tinos"/>
                <w:color w:val="auto"/>
                <w:sz w:val="24"/>
                <w:szCs w:val="24"/>
              </w:rPr>
              <w:t xml:space="preserve">-</w:t>
            </w:r>
            <w:r>
              <w:rPr>
                <w:rFonts w:ascii="Tinos" w:hAnsi="Tinos" w:eastAsia="Tinos" w:cs="Tinos"/>
                <w:color w:val="auto"/>
                <w:sz w:val="24"/>
                <w:szCs w:val="24"/>
              </w:rPr>
              <w:tab/>
              <w:t xml:space="preserve">сведения об опекуне (попечителе) ребенка (детей), в отношении которого подано заявление (в случае установления опеки (попечительства) </w:t>
            </w:r>
            <w:r>
              <w:rPr>
                <w:rFonts w:ascii="Tinos" w:hAnsi="Tinos" w:eastAsia="Tinos" w:cs="Tinos"/>
                <w:color w:val="auto"/>
                <w:sz w:val="24"/>
                <w:szCs w:val="24"/>
              </w:rPr>
              <w:t xml:space="preserve">компетентным органом иностранного государства);</w:t>
            </w:r>
            <w:r>
              <w:rPr>
                <w:rFonts w:ascii="Tinos" w:hAnsi="Tinos" w:cs="Tinos"/>
                <w:color w:val="auto"/>
                <w:sz w:val="28"/>
                <w:szCs w:val="28"/>
              </w:rPr>
            </w:r>
            <w:r>
              <w:rPr>
                <w:rFonts w:ascii="Tinos" w:hAnsi="Tinos" w:cs="Tinos"/>
                <w:color w:val="auto"/>
                <w:sz w:val="28"/>
                <w:szCs w:val="28"/>
              </w:rPr>
            </w:r>
          </w:p>
          <w:p>
            <w:pPr>
              <w:pStyle w:val="871"/>
              <w:jc w:val="both"/>
              <w:rPr>
                <w:rFonts w:ascii="Tinos" w:hAnsi="Tinos" w:cs="Tinos"/>
                <w:color w:val="auto"/>
                <w:sz w:val="28"/>
                <w:szCs w:val="28"/>
              </w:rPr>
            </w:pPr>
            <w:r>
              <w:rPr>
                <w:rFonts w:ascii="Tinos" w:hAnsi="Tinos" w:eastAsia="Tinos" w:cs="Tinos"/>
                <w:color w:val="auto"/>
                <w:sz w:val="24"/>
                <w:szCs w:val="24"/>
              </w:rPr>
              <w:t xml:space="preserve">-</w:t>
            </w:r>
            <w:r>
              <w:rPr>
                <w:rFonts w:ascii="Tinos" w:hAnsi="Tinos" w:eastAsia="Tinos" w:cs="Tinos"/>
                <w:color w:val="auto"/>
                <w:sz w:val="24"/>
                <w:szCs w:val="24"/>
              </w:rPr>
              <w:tab/>
              <w:t xml:space="preserve">сведения о рождении, </w:t>
            </w:r>
            <w:r>
              <w:rPr>
                <w:rFonts w:ascii="Tinos" w:hAnsi="Tinos" w:eastAsia="Tinos" w:cs="Tinos"/>
                <w:color w:val="auto"/>
                <w:sz w:val="24"/>
                <w:szCs w:val="24"/>
              </w:rPr>
              <w:t xml:space="preserve">о смерти, </w:t>
            </w:r>
            <w:r>
              <w:rPr>
                <w:rFonts w:ascii="Tinos" w:hAnsi="Tinos" w:eastAsia="Tinos" w:cs="Tinos"/>
                <w:color w:val="auto"/>
                <w:sz w:val="24"/>
                <w:szCs w:val="24"/>
              </w:rPr>
              <w:t xml:space="preserve">о заключении (расторжении) брака</w:t>
            </w:r>
            <w:r>
              <w:rPr>
                <w:rFonts w:ascii="Tinos" w:hAnsi="Tinos" w:eastAsia="Tinos" w:cs="Tinos"/>
                <w:color w:val="auto"/>
                <w:sz w:val="24"/>
                <w:szCs w:val="24"/>
              </w:rPr>
              <w:t xml:space="preserve"> (в случае регистрации записи соответствующего акта компетентным органом иностранного государства);</w:t>
            </w:r>
            <w:r>
              <w:rPr>
                <w:rFonts w:ascii="Tinos" w:hAnsi="Tinos" w:cs="Tinos"/>
                <w:color w:val="auto"/>
                <w:sz w:val="28"/>
                <w:szCs w:val="28"/>
              </w:rPr>
            </w:r>
            <w:r>
              <w:rPr>
                <w:rFonts w:ascii="Tinos" w:hAnsi="Tinos" w:cs="Tinos"/>
                <w:color w:val="auto"/>
                <w:sz w:val="28"/>
                <w:szCs w:val="28"/>
              </w:rPr>
            </w:r>
          </w:p>
          <w:p>
            <w:pPr>
              <w:pStyle w:val="871"/>
              <w:jc w:val="both"/>
              <w:rPr>
                <w:rFonts w:ascii="Tinos" w:hAnsi="Tinos" w:cs="Tinos"/>
                <w:color w:val="auto"/>
                <w:sz w:val="28"/>
                <w:szCs w:val="28"/>
              </w:rPr>
            </w:pPr>
            <w:r>
              <w:rPr>
                <w:rFonts w:ascii="Tinos" w:hAnsi="Tinos" w:eastAsia="Tinos" w:cs="Tinos"/>
                <w:color w:val="auto"/>
                <w:sz w:val="24"/>
                <w:szCs w:val="24"/>
              </w:rPr>
              <w:t xml:space="preserve">-</w:t>
            </w:r>
            <w:r>
              <w:rPr>
                <w:rFonts w:ascii="Tinos" w:hAnsi="Tinos" w:eastAsia="Tinos" w:cs="Tinos"/>
                <w:color w:val="auto"/>
                <w:sz w:val="24"/>
                <w:szCs w:val="24"/>
              </w:rPr>
              <w:tab/>
            </w:r>
            <w:r>
              <w:rPr>
                <w:rFonts w:ascii="Tinos" w:hAnsi="Tinos" w:eastAsia="Tinos" w:cs="Tinos"/>
                <w:color w:val="auto"/>
                <w:sz w:val="24"/>
                <w:szCs w:val="24"/>
              </w:rPr>
              <w:t xml:space="preserve">с</w:t>
            </w:r>
            <w:r>
              <w:rPr>
                <w:rFonts w:ascii="Tinos" w:hAnsi="Tinos" w:eastAsia="Tinos" w:cs="Tinos"/>
                <w:color w:val="auto"/>
                <w:sz w:val="24"/>
                <w:szCs w:val="24"/>
              </w:rPr>
              <w:t xml:space="preserve">ведения о получаемых алиментах (за исключением случая, когда средства перечислены взыскателю со счета по учету средств, поступающих во временное распоряжение отдела судебных приставов, по исполнительному производству о взыскании алиментов)</w:t>
            </w:r>
            <w:r>
              <w:rPr>
                <w:rFonts w:ascii="Tinos" w:hAnsi="Tinos" w:eastAsia="Tinos" w:cs="Tinos"/>
                <w:color w:val="auto"/>
                <w:sz w:val="24"/>
                <w:szCs w:val="24"/>
              </w:rPr>
              <w:t xml:space="preserve">;</w:t>
            </w:r>
            <w:r>
              <w:rPr>
                <w:rFonts w:ascii="Tinos" w:hAnsi="Tinos" w:cs="Tinos"/>
                <w:color w:val="auto"/>
                <w:sz w:val="28"/>
                <w:szCs w:val="28"/>
              </w:rPr>
            </w:r>
            <w:r>
              <w:rPr>
                <w:rFonts w:ascii="Tinos" w:hAnsi="Tinos" w:cs="Tinos"/>
                <w:color w:val="auto"/>
                <w:sz w:val="28"/>
                <w:szCs w:val="28"/>
              </w:rPr>
            </w:r>
          </w:p>
          <w:p>
            <w:pPr>
              <w:pStyle w:val="871"/>
              <w:jc w:val="both"/>
              <w:rPr>
                <w:rFonts w:ascii="Tinos" w:hAnsi="Tinos" w:cs="Tinos"/>
                <w:color w:val="auto"/>
                <w:sz w:val="28"/>
                <w:szCs w:val="28"/>
              </w:rPr>
            </w:pPr>
            <w:r>
              <w:rPr>
                <w:rFonts w:ascii="Tinos" w:hAnsi="Tinos" w:eastAsia="Tinos" w:cs="Tinos"/>
                <w:color w:val="auto"/>
                <w:sz w:val="24"/>
                <w:szCs w:val="24"/>
              </w:rPr>
              <w:t xml:space="preserve">-</w:t>
            </w:r>
            <w:r>
              <w:rPr>
                <w:rFonts w:ascii="Tinos" w:hAnsi="Tinos" w:eastAsia="Tinos" w:cs="Tinos"/>
                <w:color w:val="auto"/>
                <w:sz w:val="24"/>
                <w:szCs w:val="24"/>
              </w:rPr>
              <w:tab/>
            </w:r>
            <w:r>
              <w:rPr>
                <w:rFonts w:ascii="Tinos" w:hAnsi="Tinos" w:eastAsia="Tinos" w:cs="Tinos"/>
                <w:color w:val="auto"/>
                <w:sz w:val="24"/>
                <w:szCs w:val="24"/>
              </w:rPr>
              <w:t xml:space="preserve">с</w:t>
            </w:r>
            <w:r>
              <w:rPr>
                <w:rFonts w:ascii="Tinos" w:hAnsi="Tinos" w:eastAsia="Tinos" w:cs="Tinos"/>
                <w:color w:val="auto"/>
                <w:sz w:val="24"/>
                <w:szCs w:val="24"/>
              </w:rPr>
              <w:t xml:space="preserve">ведения о факте обучения заявителя и (или) членов его семьи в общеобразовательной организации или профессиональной образовательной организации по очной форме обучения и получении (отсутствии) стипендии</w:t>
            </w:r>
            <w:r>
              <w:rPr>
                <w:rFonts w:ascii="Tinos" w:hAnsi="Tinos" w:eastAsia="Tinos" w:cs="Tinos"/>
                <w:color w:val="auto"/>
                <w:sz w:val="24"/>
                <w:szCs w:val="24"/>
              </w:rPr>
              <w:t xml:space="preserve">;</w:t>
            </w:r>
            <w:r>
              <w:rPr>
                <w:rFonts w:ascii="Tinos" w:hAnsi="Tinos" w:cs="Tinos"/>
                <w:color w:val="auto"/>
                <w:sz w:val="28"/>
                <w:szCs w:val="28"/>
              </w:rPr>
            </w:r>
            <w:r>
              <w:rPr>
                <w:rFonts w:ascii="Tinos" w:hAnsi="Tinos" w:cs="Tinos"/>
                <w:color w:val="auto"/>
                <w:sz w:val="28"/>
                <w:szCs w:val="28"/>
              </w:rPr>
            </w:r>
          </w:p>
          <w:p>
            <w:pPr>
              <w:pStyle w:val="871"/>
              <w:jc w:val="both"/>
              <w:rPr>
                <w:rFonts w:ascii="Tinos" w:hAnsi="Tinos" w:cs="Tinos"/>
                <w:color w:val="auto"/>
                <w:sz w:val="28"/>
                <w:szCs w:val="28"/>
              </w:rPr>
            </w:pPr>
            <w:r>
              <w:rPr>
                <w:rFonts w:ascii="Tinos" w:hAnsi="Tinos" w:eastAsia="Tinos" w:cs="Tinos"/>
                <w:color w:val="auto"/>
                <w:sz w:val="24"/>
                <w:szCs w:val="24"/>
              </w:rPr>
              <w:t xml:space="preserve">-</w:t>
            </w:r>
            <w:r>
              <w:rPr>
                <w:rFonts w:ascii="Tinos" w:hAnsi="Tinos" w:eastAsia="Tinos" w:cs="Tinos"/>
                <w:color w:val="auto"/>
                <w:sz w:val="24"/>
                <w:szCs w:val="24"/>
              </w:rPr>
              <w:tab/>
            </w:r>
            <w:r>
              <w:rPr>
                <w:rFonts w:ascii="Tinos" w:hAnsi="Tinos" w:eastAsia="Tinos" w:cs="Tinos"/>
                <w:color w:val="auto"/>
                <w:sz w:val="24"/>
                <w:szCs w:val="24"/>
              </w:rPr>
              <w:t xml:space="preserve">с</w:t>
            </w:r>
            <w:r>
              <w:rPr>
                <w:rFonts w:ascii="Tinos" w:hAnsi="Tinos" w:eastAsia="Tinos" w:cs="Tinos"/>
                <w:color w:val="auto"/>
                <w:sz w:val="24"/>
                <w:szCs w:val="24"/>
              </w:rPr>
              <w:t xml:space="preserve">ведения о факте обучения заявителя и (или) членов его семьи в образовательной организации высшего образования по очной форме обучения и получении (отсутствии) стипендии</w:t>
            </w:r>
            <w:r>
              <w:rPr>
                <w:rFonts w:ascii="Tinos" w:hAnsi="Tinos" w:eastAsia="Tinos" w:cs="Tinos"/>
                <w:color w:val="auto"/>
                <w:sz w:val="24"/>
                <w:szCs w:val="24"/>
              </w:rPr>
              <w:t xml:space="preserve">;</w:t>
            </w:r>
            <w:r>
              <w:rPr>
                <w:rFonts w:ascii="Tinos" w:hAnsi="Tinos" w:cs="Tinos"/>
                <w:color w:val="auto"/>
                <w:sz w:val="28"/>
                <w:szCs w:val="28"/>
              </w:rPr>
            </w:r>
            <w:r>
              <w:rPr>
                <w:rFonts w:ascii="Tinos" w:hAnsi="Tinos" w:cs="Tinos"/>
                <w:color w:val="auto"/>
                <w:sz w:val="28"/>
                <w:szCs w:val="28"/>
              </w:rPr>
            </w:r>
          </w:p>
          <w:p>
            <w:pPr>
              <w:pStyle w:val="871"/>
              <w:jc w:val="both"/>
              <w:rPr>
                <w:rFonts w:ascii="Tinos" w:hAnsi="Tinos" w:cs="Tinos"/>
                <w:color w:val="auto"/>
                <w:sz w:val="28"/>
                <w:szCs w:val="28"/>
              </w:rPr>
            </w:pPr>
            <w:r>
              <w:rPr>
                <w:rFonts w:ascii="Tinos" w:hAnsi="Tinos" w:eastAsia="Tinos" w:cs="Tinos"/>
                <w:color w:val="auto"/>
                <w:sz w:val="24"/>
                <w:szCs w:val="24"/>
              </w:rPr>
              <w:t xml:space="preserve">-</w:t>
            </w:r>
            <w:r>
              <w:rPr>
                <w:rFonts w:ascii="Tinos" w:hAnsi="Tinos" w:eastAsia="Tinos" w:cs="Tinos"/>
                <w:color w:val="auto"/>
                <w:sz w:val="24"/>
                <w:szCs w:val="24"/>
              </w:rPr>
              <w:tab/>
            </w:r>
            <w:r>
              <w:rPr>
                <w:rFonts w:ascii="Tinos" w:hAnsi="Tinos" w:eastAsia="Tinos" w:cs="Tinos"/>
                <w:color w:val="auto"/>
                <w:sz w:val="24"/>
                <w:szCs w:val="24"/>
              </w:rPr>
              <w:t xml:space="preserve">с</w:t>
            </w:r>
            <w:r>
              <w:rPr>
                <w:rFonts w:ascii="Tinos" w:hAnsi="Tinos" w:eastAsia="Tinos" w:cs="Tinos"/>
                <w:color w:val="auto"/>
                <w:sz w:val="24"/>
                <w:szCs w:val="24"/>
              </w:rPr>
              <w:t xml:space="preserve">ведения о размере стипендии и и</w:t>
            </w:r>
            <w:r>
              <w:rPr>
                <w:rFonts w:ascii="Tinos" w:hAnsi="Tinos" w:eastAsia="Tinos" w:cs="Tinos"/>
                <w:color w:val="auto"/>
                <w:sz w:val="24"/>
                <w:szCs w:val="24"/>
              </w:rPr>
              <w:t xml:space="preserve">ных денежных выплат, предусмотренных законодательством Российской Федерации</w:t>
            </w:r>
            <w:r>
              <w:rPr>
                <w:rFonts w:ascii="Tinos" w:hAnsi="Tinos" w:eastAsia="Tinos" w:cs="Tinos"/>
                <w:color w:val="auto"/>
                <w:sz w:val="24"/>
                <w:szCs w:val="24"/>
              </w:rPr>
              <w:t xml:space="preserve">;</w:t>
            </w:r>
            <w:r>
              <w:rPr>
                <w:rFonts w:ascii="Tinos" w:hAnsi="Tinos" w:cs="Tinos"/>
                <w:color w:val="auto"/>
                <w:sz w:val="28"/>
                <w:szCs w:val="28"/>
              </w:rPr>
            </w:r>
            <w:r>
              <w:rPr>
                <w:rFonts w:ascii="Tinos" w:hAnsi="Tinos" w:cs="Tinos"/>
                <w:color w:val="auto"/>
                <w:sz w:val="28"/>
                <w:szCs w:val="28"/>
              </w:rPr>
            </w:r>
          </w:p>
          <w:p>
            <w:pPr>
              <w:pStyle w:val="871"/>
              <w:jc w:val="both"/>
              <w:rPr>
                <w:rFonts w:ascii="Tinos" w:hAnsi="Tinos" w:cs="Tinos"/>
                <w:color w:val="auto"/>
                <w:sz w:val="28"/>
                <w:szCs w:val="28"/>
              </w:rPr>
            </w:pPr>
            <w:r>
              <w:rPr>
                <w:rFonts w:ascii="Tinos" w:hAnsi="Tinos" w:eastAsia="Tinos" w:cs="Tinos"/>
                <w:color w:val="auto"/>
                <w:sz w:val="24"/>
                <w:szCs w:val="24"/>
              </w:rPr>
              <w:tab/>
            </w:r>
            <w:r>
              <w:rPr>
                <w:rFonts w:ascii="Tinos" w:hAnsi="Tinos" w:eastAsia="Tinos" w:cs="Tinos"/>
                <w:color w:val="auto"/>
                <w:sz w:val="24"/>
                <w:szCs w:val="24"/>
              </w:rPr>
              <w:t xml:space="preserve">-с</w:t>
            </w:r>
            <w:r>
              <w:rPr>
                <w:rFonts w:ascii="Tinos" w:hAnsi="Tinos" w:eastAsia="Tinos" w:cs="Tinos"/>
                <w:color w:val="auto"/>
                <w:sz w:val="24"/>
                <w:szCs w:val="24"/>
              </w:rPr>
              <w:t xml:space="preserve">ведения о суммах дохода, полученного от источников за пределами Российской Федерации</w:t>
            </w:r>
            <w:r>
              <w:rPr>
                <w:rFonts w:ascii="Tinos" w:hAnsi="Tinos" w:eastAsia="Tinos" w:cs="Tinos"/>
                <w:color w:val="auto"/>
                <w:sz w:val="24"/>
                <w:szCs w:val="24"/>
              </w:rPr>
              <w:t xml:space="preserve">;</w:t>
            </w:r>
            <w:r>
              <w:rPr>
                <w:rFonts w:ascii="Tinos" w:hAnsi="Tinos" w:cs="Tinos"/>
                <w:color w:val="auto"/>
                <w:sz w:val="28"/>
                <w:szCs w:val="28"/>
              </w:rPr>
            </w:r>
            <w:r>
              <w:rPr>
                <w:rFonts w:ascii="Tinos" w:hAnsi="Tinos" w:cs="Tinos"/>
                <w:color w:val="auto"/>
                <w:sz w:val="28"/>
                <w:szCs w:val="28"/>
              </w:rPr>
            </w:r>
          </w:p>
          <w:p>
            <w:pPr>
              <w:pStyle w:val="871"/>
              <w:jc w:val="both"/>
              <w:rPr>
                <w:rFonts w:ascii="Tinos" w:hAnsi="Tinos" w:cs="Tinos"/>
                <w:color w:val="auto"/>
                <w:sz w:val="28"/>
                <w:szCs w:val="28"/>
              </w:rPr>
            </w:pPr>
            <w:r>
              <w:rPr>
                <w:rFonts w:ascii="Tinos" w:hAnsi="Tinos" w:eastAsia="Tinos" w:cs="Tinos"/>
                <w:color w:val="auto"/>
                <w:sz w:val="24"/>
                <w:szCs w:val="24"/>
              </w:rPr>
              <w:t xml:space="preserve">-</w:t>
            </w:r>
            <w:r>
              <w:rPr>
                <w:rFonts w:ascii="Tinos" w:hAnsi="Tinos" w:eastAsia="Tinos" w:cs="Tinos"/>
                <w:color w:val="auto"/>
                <w:sz w:val="24"/>
                <w:szCs w:val="24"/>
              </w:rPr>
              <w:tab/>
            </w:r>
            <w:r>
              <w:rPr>
                <w:rFonts w:ascii="Tinos" w:hAnsi="Tinos" w:eastAsia="Tinos" w:cs="Tinos"/>
                <w:color w:val="auto"/>
                <w:sz w:val="24"/>
                <w:szCs w:val="24"/>
              </w:rPr>
              <w:t xml:space="preserve">с</w:t>
            </w:r>
            <w:r>
              <w:rPr>
                <w:rFonts w:ascii="Tinos" w:hAnsi="Tinos" w:eastAsia="Tinos" w:cs="Tinos"/>
                <w:color w:val="auto"/>
                <w:sz w:val="24"/>
                <w:szCs w:val="24"/>
              </w:rPr>
              <w:t xml:space="preserve">ведения об участии заявителя и (или) членов его семьи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      </w:r>
            <w:r>
              <w:rPr>
                <w:rFonts w:ascii="Tinos" w:hAnsi="Tinos" w:eastAsia="Tinos" w:cs="Tinos"/>
                <w:color w:val="auto"/>
                <w:sz w:val="24"/>
                <w:szCs w:val="24"/>
              </w:rPr>
              <w:t xml:space="preserve">. </w:t>
            </w:r>
            <w:r>
              <w:rPr>
                <w:rFonts w:ascii="Tinos" w:hAnsi="Tinos" w:cs="Tinos"/>
                <w:color w:val="auto"/>
                <w:sz w:val="28"/>
                <w:szCs w:val="28"/>
              </w:rPr>
            </w:r>
            <w:r>
              <w:rPr>
                <w:rFonts w:ascii="Tinos" w:hAnsi="Tinos" w:cs="Tinos"/>
                <w:color w:val="auto"/>
                <w:sz w:val="28"/>
                <w:szCs w:val="28"/>
              </w:rPr>
            </w:r>
          </w:p>
          <w:p>
            <w:pPr>
              <w:jc w:val="both"/>
              <w:widowControl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дения о доходах от осуществления предпринимательской деятельности, включая доходы, полученные в результате деятельности крестьянского (фермерского) хозяйства, в том числе созданного без образования юридического лица, и доходах от занятия частной практикой;</w:t>
            </w:r>
            <w:r>
              <w:rPr>
                <w:rFonts w:ascii="Times New Roman" w:hAnsi="Times New Roman" w:cs="Times New Roman"/>
                <w:sz w:val="27"/>
                <w:szCs w:val="27"/>
              </w:rPr>
            </w:r>
            <w:r>
              <w:rPr>
                <w:rFonts w:ascii="Times New Roman" w:hAnsi="Times New Roman" w:cs="Times New Roman"/>
                <w:sz w:val="27"/>
                <w:szCs w:val="27"/>
              </w:rPr>
            </w:r>
          </w:p>
          <w:p>
            <w:pPr>
              <w:pStyle w:val="696"/>
              <w:ind w:left="0" w:right="0" w:firstLine="0"/>
              <w:jc w:val="both"/>
              <w:spacing w:before="0" w:after="240" w:line="276" w:lineRule="auto"/>
              <w:shd w:val="clear" w:color="ffffff" w:fill="ffffff"/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- </w:t>
            </w:r>
            <w:r>
              <w:rPr>
                <w:rFonts w:ascii="Tinos" w:hAnsi="Tinos" w:eastAsia="Tinos" w:cs="Tinos"/>
                <w:sz w:val="24"/>
                <w:szCs w:val="24"/>
                <w:u w:val="none"/>
              </w:rPr>
              <w:t xml:space="preserve">  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4"/>
                <w:szCs w:val="24"/>
              </w:rPr>
              <w:t xml:space="preserve">сведения о доходах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 xml:space="preserve">,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 xml:space="preserve">п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4"/>
                <w:szCs w:val="24"/>
              </w:rPr>
              <w:t xml:space="preserve">олучаемых  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4"/>
                <w:szCs w:val="24"/>
                <w:u w:val="none"/>
              </w:rPr>
              <w:t xml:space="preserve">членами 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4"/>
                <w:szCs w:val="24"/>
              </w:rPr>
              <w:t xml:space="preserve">семьи  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4"/>
                <w:szCs w:val="24"/>
              </w:rPr>
              <w:t xml:space="preserve">за три последних календарных месяца, предшествующих одному календарному месяцу перед месяцем подачи заявления 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об оказании государственной социальной помощи 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за  исключением документов и (или) информации, полученных в рамках межведомственного взаимодействия.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</w:r>
          </w:p>
          <w:p>
            <w:pPr>
              <w:pStyle w:val="871"/>
              <w:jc w:val="center"/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Документы,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</w:rPr>
            </w:r>
          </w:p>
          <w:p>
            <w:pPr>
              <w:pStyle w:val="871"/>
              <w:jc w:val="center"/>
              <w:rPr>
                <w:rFonts w:ascii="Tinos" w:hAnsi="Tinos" w:eastAsia="Tinos" w:cs="Tinos"/>
                <w:b/>
                <w:bCs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которые</w:t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 Заявитель вправе представить по собственной инициативе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</w:p>
          <w:p>
            <w:pPr>
              <w:pStyle w:val="871"/>
              <w:jc w:val="center"/>
              <w:rPr>
                <w:rFonts w:ascii="Tinos" w:hAnsi="Tinos" w:cs="Tinos"/>
                <w:b w:val="0"/>
                <w:bCs w:val="0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</w:rPr>
              <w:t xml:space="preserve">(запрашиваются в рамках межведомственного информационного взаимодействия)</w:t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</w:rPr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</w:rPr>
            </w:r>
          </w:p>
          <w:p>
            <w:pPr>
              <w:pStyle w:val="871"/>
              <w:jc w:val="both"/>
              <w:rPr>
                <w:rFonts w:ascii="Tinos" w:hAnsi="Tinos" w:cs="Tinos"/>
                <w:sz w:val="27"/>
                <w:szCs w:val="27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-       сведения о лишении (ограничении, восстановлении) родительских прав, сведения об отмене ограничения родительских прав, сведения об отобрании ребенка при непосредственной угрозе его жизни или здоровью;</w:t>
            </w:r>
            <w:r>
              <w:rPr>
                <w:rFonts w:ascii="Tinos" w:hAnsi="Tinos" w:cs="Tinos"/>
                <w:sz w:val="27"/>
                <w:szCs w:val="27"/>
              </w:rPr>
            </w:r>
            <w:r>
              <w:rPr>
                <w:rFonts w:ascii="Tinos" w:hAnsi="Tinos" w:cs="Tinos"/>
                <w:sz w:val="27"/>
                <w:szCs w:val="27"/>
              </w:rPr>
            </w:r>
          </w:p>
          <w:p>
            <w:pPr>
              <w:pStyle w:val="871"/>
              <w:jc w:val="both"/>
              <w:rPr>
                <w:rFonts w:ascii="Tinos" w:hAnsi="Tinos" w:cs="Tinos"/>
                <w:sz w:val="27"/>
                <w:szCs w:val="27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-          сведения о вознаграждении за выполнение трудовых или иных обязанностей, включая выплаты стимулирующего характера, вознаг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р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аждении за выполненную работу, оказанную услугу, совершение действия в рамках гражданско-правового договора, в том числе по договору об осуществлении опеки или попечительства на возмездных условиях (договору о приемной семье, договору о патронатной семье);</w:t>
            </w:r>
            <w:r>
              <w:rPr>
                <w:rFonts w:ascii="Tinos" w:hAnsi="Tinos" w:cs="Tinos"/>
                <w:sz w:val="27"/>
                <w:szCs w:val="27"/>
              </w:rPr>
            </w:r>
            <w:r>
              <w:rPr>
                <w:rFonts w:ascii="Tinos" w:hAnsi="Tinos" w:cs="Tinos"/>
                <w:sz w:val="27"/>
                <w:szCs w:val="27"/>
              </w:rPr>
            </w:r>
          </w:p>
          <w:p>
            <w:pPr>
              <w:pStyle w:val="871"/>
              <w:jc w:val="both"/>
              <w:rPr>
                <w:rFonts w:ascii="Tinos" w:hAnsi="Tinos" w:cs="Tinos"/>
                <w:color w:val="ff0000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-       сведения о суммах пенсии, пособий и иных аналогичных выплат, в том числе выплат по обязательному социальному страхованию и выплат компенсационного характера, полученных в соответствии с законодательством РФ;</w:t>
            </w:r>
            <w:r>
              <w:rPr>
                <w:rFonts w:ascii="Tinos" w:hAnsi="Tinos" w:cs="Tinos"/>
                <w:color w:val="ff0000"/>
                <w:sz w:val="24"/>
                <w:szCs w:val="24"/>
              </w:rPr>
            </w:r>
            <w:r>
              <w:rPr>
                <w:rFonts w:ascii="Tinos" w:hAnsi="Tinos" w:cs="Tinos"/>
                <w:color w:val="ff0000"/>
                <w:sz w:val="24"/>
                <w:szCs w:val="24"/>
              </w:rPr>
            </w:r>
          </w:p>
          <w:p>
            <w:pPr>
              <w:pStyle w:val="871"/>
              <w:jc w:val="both"/>
              <w:rPr>
                <w:rFonts w:ascii="Tinos" w:hAnsi="Tinos" w:cs="Tinos"/>
                <w:sz w:val="27"/>
                <w:szCs w:val="27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-        сведения об осуществлении оформленного в соответствии с законодательством РФ ухода за нетрудоспособными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лицами в период расчета среднедушевого дохода;</w:t>
            </w:r>
            <w:r>
              <w:rPr>
                <w:rFonts w:ascii="Tinos" w:hAnsi="Tinos" w:cs="Tinos"/>
                <w:sz w:val="27"/>
                <w:szCs w:val="27"/>
              </w:rPr>
            </w:r>
            <w:r>
              <w:rPr>
                <w:rFonts w:ascii="Tinos" w:hAnsi="Tinos" w:cs="Tinos"/>
                <w:sz w:val="27"/>
                <w:szCs w:val="27"/>
              </w:rPr>
            </w:r>
          </w:p>
          <w:p>
            <w:pPr>
              <w:pStyle w:val="871"/>
              <w:jc w:val="both"/>
              <w:rPr>
                <w:rFonts w:ascii="Tinos" w:hAnsi="Tinos" w:cs="Tinos"/>
                <w:sz w:val="27"/>
                <w:szCs w:val="27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-     сведения о наличии статуса безработного или ищущего работу на дату подачи заявления и (или) в период, за который рассчитывается среднедушевой доход семьи;</w:t>
            </w:r>
            <w:r>
              <w:rPr>
                <w:rFonts w:ascii="Tinos" w:hAnsi="Tinos" w:cs="Tinos"/>
                <w:sz w:val="27"/>
                <w:szCs w:val="27"/>
              </w:rPr>
            </w:r>
            <w:r>
              <w:rPr>
                <w:rFonts w:ascii="Tinos" w:hAnsi="Tinos" w:cs="Tinos"/>
                <w:sz w:val="27"/>
                <w:szCs w:val="27"/>
              </w:rPr>
            </w:r>
          </w:p>
          <w:p>
            <w:pPr>
              <w:pStyle w:val="871"/>
              <w:jc w:val="both"/>
              <w:rPr>
                <w:rFonts w:ascii="Tinos" w:hAnsi="Tinos" w:cs="Tinos"/>
                <w:sz w:val="27"/>
                <w:szCs w:val="27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-         сведения о доходах, полученных в рамках применения спе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циального налогового режима «Налог на профессиональный доход»;</w:t>
            </w:r>
            <w:r>
              <w:rPr>
                <w:rFonts w:ascii="Tinos" w:hAnsi="Tinos" w:cs="Tinos"/>
                <w:sz w:val="27"/>
                <w:szCs w:val="27"/>
              </w:rPr>
            </w:r>
            <w:r>
              <w:rPr>
                <w:rFonts w:ascii="Tinos" w:hAnsi="Tinos" w:cs="Tinos"/>
                <w:sz w:val="27"/>
                <w:szCs w:val="27"/>
              </w:rPr>
            </w:r>
          </w:p>
          <w:p>
            <w:pPr>
              <w:pStyle w:val="871"/>
              <w:jc w:val="both"/>
              <w:rPr>
                <w:rFonts w:ascii="Tinos" w:hAnsi="Tinos" w:cs="Tinos"/>
                <w:sz w:val="27"/>
                <w:szCs w:val="27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-       сведения о регистрации по месту жительства и месту пребывания гражданина РФ в пределах РФ;</w:t>
            </w:r>
            <w:r>
              <w:rPr>
                <w:rFonts w:ascii="Tinos" w:hAnsi="Tinos" w:cs="Tinos"/>
                <w:sz w:val="27"/>
                <w:szCs w:val="27"/>
              </w:rPr>
            </w:r>
            <w:r>
              <w:rPr>
                <w:rFonts w:ascii="Tinos" w:hAnsi="Tinos" w:cs="Tinos"/>
                <w:sz w:val="27"/>
                <w:szCs w:val="27"/>
              </w:rPr>
            </w:r>
          </w:p>
          <w:p>
            <w:pPr>
              <w:pStyle w:val="871"/>
              <w:jc w:val="both"/>
              <w:rPr>
                <w:rFonts w:ascii="Tinos" w:hAnsi="Tinos" w:cs="Tinos"/>
                <w:sz w:val="27"/>
                <w:szCs w:val="27"/>
                <w:highlight w:val="none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-    сведения о получаемых алиментах (в случае если средства перечислены взыскателю со счета по учету средств, поступающих во временное распоряжение отдела судебных приставов, по исполнительному производству о взыскании алиментов);</w:t>
            </w:r>
            <w:r>
              <w:rPr>
                <w:rFonts w:ascii="Tinos" w:hAnsi="Tinos" w:cs="Tinos"/>
                <w:sz w:val="27"/>
                <w:szCs w:val="27"/>
                <w:highlight w:val="none"/>
              </w:rPr>
            </w:r>
            <w:r>
              <w:rPr>
                <w:rFonts w:ascii="Tinos" w:hAnsi="Tinos" w:cs="Tinos"/>
                <w:sz w:val="27"/>
                <w:szCs w:val="27"/>
                <w:highlight w:val="none"/>
              </w:rPr>
            </w:r>
          </w:p>
          <w:p>
            <w:pPr>
              <w:pStyle w:val="871"/>
              <w:ind w:left="0" w:firstLine="0"/>
              <w:jc w:val="both"/>
              <w:rPr>
                <w:rFonts w:ascii="Tinos" w:hAnsi="Tinos" w:cs="Tinos"/>
                <w:sz w:val="27"/>
                <w:szCs w:val="27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-       сведения о суммах единовременной материал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ьной помощи, выплачиваемой за счет средств федерального бюджета, бюджетов субъектов РФ, местных бюджетов и иных источников в связи со стихийным бедствием или другими чрезвычайными обстоятельствами, а также в связи с террористическим актом;</w:t>
            </w:r>
            <w:r>
              <w:rPr>
                <w:rFonts w:ascii="Tinos" w:hAnsi="Tinos" w:cs="Tinos"/>
                <w:sz w:val="27"/>
                <w:szCs w:val="27"/>
              </w:rPr>
            </w:r>
            <w:r>
              <w:rPr>
                <w:rFonts w:ascii="Tinos" w:hAnsi="Tinos" w:cs="Tinos"/>
                <w:sz w:val="27"/>
                <w:szCs w:val="27"/>
              </w:rPr>
            </w:r>
          </w:p>
          <w:p>
            <w:pPr>
              <w:pStyle w:val="871"/>
              <w:jc w:val="both"/>
              <w:rPr>
                <w:rFonts w:ascii="Tinos" w:hAnsi="Tinos" w:cs="Tinos"/>
                <w:sz w:val="27"/>
                <w:szCs w:val="27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-     сведения о доходах, полученных в результате выигрышей, выплачиваемых организаторами лотерей, тотализаторов и других основанных на риске игр;</w:t>
            </w:r>
            <w:r>
              <w:rPr>
                <w:rFonts w:ascii="Tinos" w:hAnsi="Tinos" w:cs="Tinos"/>
                <w:sz w:val="27"/>
                <w:szCs w:val="27"/>
              </w:rPr>
            </w:r>
            <w:r>
              <w:rPr>
                <w:rFonts w:ascii="Tinos" w:hAnsi="Tinos" w:cs="Tinos"/>
                <w:sz w:val="27"/>
                <w:szCs w:val="27"/>
              </w:rPr>
            </w:r>
          </w:p>
          <w:p>
            <w:pPr>
              <w:pStyle w:val="871"/>
              <w:jc w:val="both"/>
              <w:rPr>
                <w:rFonts w:ascii="Tinos" w:hAnsi="Tinos" w:cs="Tinos"/>
                <w:sz w:val="27"/>
                <w:szCs w:val="27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-       сведения о наличии инвалидности и ее группе (при наличии);</w:t>
            </w:r>
            <w:r>
              <w:rPr>
                <w:rFonts w:ascii="Tinos" w:hAnsi="Tinos" w:cs="Tinos"/>
                <w:sz w:val="27"/>
                <w:szCs w:val="27"/>
              </w:rPr>
            </w:r>
            <w:r>
              <w:rPr>
                <w:rFonts w:ascii="Tinos" w:hAnsi="Tinos" w:cs="Tinos"/>
                <w:sz w:val="27"/>
                <w:szCs w:val="27"/>
              </w:rPr>
            </w:r>
          </w:p>
          <w:p>
            <w:pPr>
              <w:pStyle w:val="871"/>
              <w:ind w:left="0" w:firstLine="0"/>
              <w:jc w:val="both"/>
              <w:rPr>
                <w:rFonts w:ascii="Tinos" w:hAnsi="Tinos" w:cs="Tinos"/>
                <w:sz w:val="27"/>
                <w:szCs w:val="27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-       сведения о трудовой деятельности;</w:t>
            </w:r>
            <w:r>
              <w:rPr>
                <w:rFonts w:ascii="Tinos" w:hAnsi="Tinos" w:cs="Tinos"/>
                <w:sz w:val="27"/>
                <w:szCs w:val="27"/>
              </w:rPr>
            </w:r>
            <w:r>
              <w:rPr>
                <w:rFonts w:ascii="Tinos" w:hAnsi="Tinos" w:cs="Tinos"/>
                <w:sz w:val="27"/>
                <w:szCs w:val="27"/>
              </w:rPr>
            </w:r>
          </w:p>
          <w:p>
            <w:pPr>
              <w:pStyle w:val="871"/>
              <w:jc w:val="both"/>
              <w:rPr>
                <w:rFonts w:ascii="Tinos" w:hAnsi="Tinos" w:cs="Tinos"/>
                <w:color w:val="ff000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-        с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ведения о статусе семьи «многодетная».</w:t>
            </w:r>
            <w:r>
              <w:rPr>
                <w:rFonts w:ascii="Tinos" w:hAnsi="Tinos" w:cs="Tinos"/>
                <w:color w:val="ff0000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color w:val="ff0000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Способ получения выплаты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pStyle w:val="868"/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с учетом выбора гражданина: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на счет, открытый в кредитной организации, или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через отделения почтовой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связи по месту жительства  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Обращаться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Управление по м.р. Большеглушицкий ГКУ СО «ГУСЗН Южного округа»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по адресу: 4460180, Самарская область, Большеглушицкий район,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с. Большая Глушица, ул. Гагарина, д.27, каб. 7, 15, тел. 8(846 73)  2-13-08, 2-13-07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</w:tbl>
    <w:p>
      <w:pPr>
        <w:jc w:val="left"/>
        <w:rPr>
          <w:rFonts w:ascii="Tinos" w:hAnsi="Tinos" w:cs="Tinos"/>
          <w:b w:val="0"/>
          <w:bCs w:val="0"/>
          <w:sz w:val="26"/>
          <w:szCs w:val="26"/>
        </w:rPr>
      </w:pPr>
      <w:r>
        <w:rPr>
          <w:rFonts w:ascii="Tinos" w:hAnsi="Tinos" w:eastAsia="Tinos" w:cs="Tinos"/>
          <w:b w:val="0"/>
          <w:bCs w:val="0"/>
          <w:sz w:val="26"/>
          <w:szCs w:val="26"/>
          <w:highlight w:val="none"/>
        </w:rPr>
      </w:r>
      <w:r>
        <w:rPr>
          <w:rFonts w:ascii="Tinos" w:hAnsi="Tinos" w:cs="Tinos"/>
          <w:b w:val="0"/>
          <w:bCs w:val="0"/>
          <w:sz w:val="26"/>
          <w:szCs w:val="26"/>
        </w:rPr>
      </w:r>
      <w:r>
        <w:rPr>
          <w:rFonts w:ascii="Tinos" w:hAnsi="Tinos" w:cs="Tinos"/>
          <w:b w:val="0"/>
          <w:bCs w:val="0"/>
          <w:sz w:val="26"/>
          <w:szCs w:val="26"/>
        </w:rPr>
      </w:r>
    </w:p>
    <w:sectPr>
      <w:footerReference w:type="default" r:id="rId9"/>
      <w:footnotePr/>
      <w:endnotePr/>
      <w:type w:val="nextPage"/>
      <w:pgSz w:w="11906" w:h="16838" w:orient="portrait"/>
      <w:pgMar w:top="425" w:right="850" w:bottom="283" w:left="992" w:header="709" w:footer="595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ragmatica-Bold">
    <w:panose1 w:val="02000603000000000000"/>
  </w:font>
  <w:font w:name="Tinos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2">
    <w:name w:val="Heading 1"/>
    <w:basedOn w:val="868"/>
    <w:next w:val="868"/>
    <w:link w:val="69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3">
    <w:name w:val="Heading 1 Char"/>
    <w:link w:val="692"/>
    <w:uiPriority w:val="9"/>
    <w:rPr>
      <w:rFonts w:ascii="Arial" w:hAnsi="Arial" w:eastAsia="Arial" w:cs="Arial"/>
      <w:sz w:val="40"/>
      <w:szCs w:val="40"/>
    </w:rPr>
  </w:style>
  <w:style w:type="paragraph" w:styleId="694">
    <w:name w:val="Heading 2"/>
    <w:basedOn w:val="868"/>
    <w:next w:val="868"/>
    <w:link w:val="69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5">
    <w:name w:val="Heading 2 Char"/>
    <w:link w:val="694"/>
    <w:uiPriority w:val="9"/>
    <w:rPr>
      <w:rFonts w:ascii="Arial" w:hAnsi="Arial" w:eastAsia="Arial" w:cs="Arial"/>
      <w:sz w:val="34"/>
    </w:rPr>
  </w:style>
  <w:style w:type="paragraph" w:styleId="696">
    <w:name w:val="Heading 3"/>
    <w:basedOn w:val="868"/>
    <w:next w:val="868"/>
    <w:link w:val="69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7">
    <w:name w:val="Heading 3 Char"/>
    <w:link w:val="696"/>
    <w:uiPriority w:val="9"/>
    <w:rPr>
      <w:rFonts w:ascii="Arial" w:hAnsi="Arial" w:eastAsia="Arial" w:cs="Arial"/>
      <w:sz w:val="30"/>
      <w:szCs w:val="30"/>
    </w:rPr>
  </w:style>
  <w:style w:type="paragraph" w:styleId="698">
    <w:name w:val="Heading 4"/>
    <w:basedOn w:val="868"/>
    <w:next w:val="868"/>
    <w:link w:val="69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9">
    <w:name w:val="Heading 4 Char"/>
    <w:link w:val="698"/>
    <w:uiPriority w:val="9"/>
    <w:rPr>
      <w:rFonts w:ascii="Arial" w:hAnsi="Arial" w:eastAsia="Arial" w:cs="Arial"/>
      <w:b/>
      <w:bCs/>
      <w:sz w:val="26"/>
      <w:szCs w:val="26"/>
    </w:rPr>
  </w:style>
  <w:style w:type="paragraph" w:styleId="700">
    <w:name w:val="Heading 5"/>
    <w:basedOn w:val="868"/>
    <w:next w:val="868"/>
    <w:link w:val="70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1">
    <w:name w:val="Heading 5 Char"/>
    <w:link w:val="700"/>
    <w:uiPriority w:val="9"/>
    <w:rPr>
      <w:rFonts w:ascii="Arial" w:hAnsi="Arial" w:eastAsia="Arial" w:cs="Arial"/>
      <w:b/>
      <w:bCs/>
      <w:sz w:val="24"/>
      <w:szCs w:val="24"/>
    </w:rPr>
  </w:style>
  <w:style w:type="paragraph" w:styleId="702">
    <w:name w:val="Heading 6"/>
    <w:basedOn w:val="868"/>
    <w:next w:val="868"/>
    <w:link w:val="70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3">
    <w:name w:val="Heading 6 Char"/>
    <w:link w:val="702"/>
    <w:uiPriority w:val="9"/>
    <w:rPr>
      <w:rFonts w:ascii="Arial" w:hAnsi="Arial" w:eastAsia="Arial" w:cs="Arial"/>
      <w:b/>
      <w:bCs/>
      <w:sz w:val="22"/>
      <w:szCs w:val="22"/>
    </w:rPr>
  </w:style>
  <w:style w:type="paragraph" w:styleId="704">
    <w:name w:val="Heading 7"/>
    <w:basedOn w:val="868"/>
    <w:next w:val="868"/>
    <w:link w:val="70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5">
    <w:name w:val="Heading 7 Char"/>
    <w:link w:val="70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6">
    <w:name w:val="Heading 8"/>
    <w:basedOn w:val="868"/>
    <w:next w:val="868"/>
    <w:link w:val="70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7">
    <w:name w:val="Heading 8 Char"/>
    <w:link w:val="706"/>
    <w:uiPriority w:val="9"/>
    <w:rPr>
      <w:rFonts w:ascii="Arial" w:hAnsi="Arial" w:eastAsia="Arial" w:cs="Arial"/>
      <w:i/>
      <w:iCs/>
      <w:sz w:val="22"/>
      <w:szCs w:val="22"/>
    </w:rPr>
  </w:style>
  <w:style w:type="paragraph" w:styleId="708">
    <w:name w:val="Heading 9"/>
    <w:basedOn w:val="868"/>
    <w:next w:val="868"/>
    <w:link w:val="70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9">
    <w:name w:val="Heading 9 Char"/>
    <w:link w:val="708"/>
    <w:uiPriority w:val="9"/>
    <w:rPr>
      <w:rFonts w:ascii="Arial" w:hAnsi="Arial" w:eastAsia="Arial" w:cs="Arial"/>
      <w:i/>
      <w:iCs/>
      <w:sz w:val="21"/>
      <w:szCs w:val="21"/>
    </w:rPr>
  </w:style>
  <w:style w:type="paragraph" w:styleId="710">
    <w:name w:val="Title"/>
    <w:basedOn w:val="868"/>
    <w:next w:val="868"/>
    <w:link w:val="71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1">
    <w:name w:val="Title Char"/>
    <w:link w:val="710"/>
    <w:uiPriority w:val="10"/>
    <w:rPr>
      <w:sz w:val="48"/>
      <w:szCs w:val="48"/>
    </w:rPr>
  </w:style>
  <w:style w:type="paragraph" w:styleId="712">
    <w:name w:val="Subtitle"/>
    <w:basedOn w:val="868"/>
    <w:next w:val="868"/>
    <w:link w:val="713"/>
    <w:uiPriority w:val="11"/>
    <w:qFormat/>
    <w:pPr>
      <w:spacing w:before="200" w:after="200"/>
    </w:pPr>
    <w:rPr>
      <w:sz w:val="24"/>
      <w:szCs w:val="24"/>
    </w:rPr>
  </w:style>
  <w:style w:type="character" w:styleId="713">
    <w:name w:val="Subtitle Char"/>
    <w:link w:val="712"/>
    <w:uiPriority w:val="11"/>
    <w:rPr>
      <w:sz w:val="24"/>
      <w:szCs w:val="24"/>
    </w:rPr>
  </w:style>
  <w:style w:type="paragraph" w:styleId="714">
    <w:name w:val="Quote"/>
    <w:basedOn w:val="868"/>
    <w:next w:val="868"/>
    <w:link w:val="715"/>
    <w:uiPriority w:val="29"/>
    <w:qFormat/>
    <w:pPr>
      <w:ind w:left="720" w:right="720"/>
    </w:pPr>
    <w:rPr>
      <w:i/>
    </w:rPr>
  </w:style>
  <w:style w:type="character" w:styleId="715">
    <w:name w:val="Quote Char"/>
    <w:link w:val="714"/>
    <w:uiPriority w:val="29"/>
    <w:rPr>
      <w:i/>
    </w:rPr>
  </w:style>
  <w:style w:type="paragraph" w:styleId="716">
    <w:name w:val="Intense Quote"/>
    <w:basedOn w:val="868"/>
    <w:next w:val="868"/>
    <w:link w:val="71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7">
    <w:name w:val="Intense Quote Char"/>
    <w:link w:val="716"/>
    <w:uiPriority w:val="30"/>
    <w:rPr>
      <w:i/>
    </w:rPr>
  </w:style>
  <w:style w:type="paragraph" w:styleId="718">
    <w:name w:val="Header"/>
    <w:basedOn w:val="868"/>
    <w:link w:val="71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9">
    <w:name w:val="Header Char"/>
    <w:link w:val="718"/>
    <w:uiPriority w:val="99"/>
  </w:style>
  <w:style w:type="paragraph" w:styleId="720">
    <w:name w:val="Footer"/>
    <w:basedOn w:val="868"/>
    <w:link w:val="72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1">
    <w:name w:val="Footer Char"/>
    <w:link w:val="720"/>
    <w:uiPriority w:val="99"/>
  </w:style>
  <w:style w:type="paragraph" w:styleId="722">
    <w:name w:val="Caption"/>
    <w:basedOn w:val="868"/>
    <w:next w:val="868"/>
    <w:link w:val="72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3">
    <w:name w:val="Caption Char"/>
    <w:basedOn w:val="722"/>
    <w:link w:val="720"/>
    <w:uiPriority w:val="99"/>
  </w:style>
  <w:style w:type="table" w:styleId="724">
    <w:name w:val="Table Grid"/>
    <w:basedOn w:val="86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5">
    <w:name w:val="Table Grid Light"/>
    <w:basedOn w:val="86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6">
    <w:name w:val="Plain Table 1"/>
    <w:basedOn w:val="86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7">
    <w:name w:val="Plain Table 2"/>
    <w:basedOn w:val="86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8">
    <w:name w:val="Plain Table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9">
    <w:name w:val="Plain Table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Plain Table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1">
    <w:name w:val="Grid Table 1 Light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4"/>
    <w:basedOn w:val="8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3">
    <w:name w:val="Grid Table 4 - Accent 1"/>
    <w:basedOn w:val="8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4">
    <w:name w:val="Grid Table 4 - Accent 2"/>
    <w:basedOn w:val="8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5">
    <w:name w:val="Grid Table 4 - Accent 3"/>
    <w:basedOn w:val="8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6">
    <w:name w:val="Grid Table 4 - Accent 4"/>
    <w:basedOn w:val="8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7">
    <w:name w:val="Grid Table 4 - Accent 5"/>
    <w:basedOn w:val="8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8">
    <w:name w:val="Grid Table 4 - Accent 6"/>
    <w:basedOn w:val="8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9">
    <w:name w:val="Grid Table 5 Dark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0">
    <w:name w:val="Grid Table 5 Dark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2">
    <w:name w:val="Grid Table 5 Dark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3">
    <w:name w:val="Grid Table 5 Dark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6">
    <w:name w:val="Grid Table 6 Colorful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7">
    <w:name w:val="Grid Table 6 Colorful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8">
    <w:name w:val="Grid Table 6 Colorful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9">
    <w:name w:val="Grid Table 6 Colorful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0">
    <w:name w:val="Grid Table 6 Colorful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1">
    <w:name w:val="Grid Table 6 Colorful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2">
    <w:name w:val="Grid Table 6 Colorful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3">
    <w:name w:val="Grid Table 7 Colorful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8">
    <w:name w:val="List Table 2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9">
    <w:name w:val="List Table 2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0">
    <w:name w:val="List Table 2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1">
    <w:name w:val="List Table 2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2">
    <w:name w:val="List Table 2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3">
    <w:name w:val="List Table 2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4">
    <w:name w:val="List Table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5 Dark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6 Colorful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6">
    <w:name w:val="List Table 6 Colorful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7">
    <w:name w:val="List Table 6 Colorful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8">
    <w:name w:val="List Table 6 Colorful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9">
    <w:name w:val="List Table 6 Colorful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0">
    <w:name w:val="List Table 6 Colorful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1">
    <w:name w:val="List Table 6 Colorful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2">
    <w:name w:val="List Table 7 Colorful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3">
    <w:name w:val="List Table 7 Colorful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24">
    <w:name w:val="List Table 7 Colorful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25">
    <w:name w:val="List Table 7 Colorful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26">
    <w:name w:val="List Table 7 Colorful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27">
    <w:name w:val="List Table 7 Colorful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28">
    <w:name w:val="List Table 7 Colorful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29">
    <w:name w:val="Lined - Accent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0">
    <w:name w:val="Lined - Accent 1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1">
    <w:name w:val="Lined - Accent 2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2">
    <w:name w:val="Lined - Accent 3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3">
    <w:name w:val="Lined - Accent 4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4">
    <w:name w:val="Lined - Accent 5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5">
    <w:name w:val="Lined - Accent 6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6">
    <w:name w:val="Bordered &amp; Lined - Accent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7">
    <w:name w:val="Bordered &amp; Lined - Accent 1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8">
    <w:name w:val="Bordered &amp; Lined - Accent 2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9">
    <w:name w:val="Bordered &amp; Lined - Accent 3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0">
    <w:name w:val="Bordered &amp; Lined - Accent 4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1">
    <w:name w:val="Bordered &amp; Lined - Accent 5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2">
    <w:name w:val="Bordered &amp; Lined - Accent 6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3">
    <w:name w:val="Bordered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4">
    <w:name w:val="Bordered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5">
    <w:name w:val="Bordered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6">
    <w:name w:val="Bordered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7">
    <w:name w:val="Bordered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8">
    <w:name w:val="Bordered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9">
    <w:name w:val="Bordered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0">
    <w:name w:val="Hyperlink"/>
    <w:uiPriority w:val="99"/>
    <w:unhideWhenUsed/>
    <w:rPr>
      <w:color w:val="0000ff" w:themeColor="hyperlink"/>
      <w:u w:val="single"/>
    </w:rPr>
  </w:style>
  <w:style w:type="paragraph" w:styleId="851">
    <w:name w:val="footnote text"/>
    <w:basedOn w:val="868"/>
    <w:link w:val="852"/>
    <w:uiPriority w:val="99"/>
    <w:semiHidden/>
    <w:unhideWhenUsed/>
    <w:pPr>
      <w:spacing w:after="40" w:line="240" w:lineRule="auto"/>
    </w:pPr>
    <w:rPr>
      <w:sz w:val="18"/>
    </w:rPr>
  </w:style>
  <w:style w:type="character" w:styleId="852">
    <w:name w:val="Footnote Text Char"/>
    <w:link w:val="851"/>
    <w:uiPriority w:val="99"/>
    <w:rPr>
      <w:sz w:val="18"/>
    </w:rPr>
  </w:style>
  <w:style w:type="character" w:styleId="853">
    <w:name w:val="footnote reference"/>
    <w:uiPriority w:val="99"/>
    <w:unhideWhenUsed/>
    <w:rPr>
      <w:vertAlign w:val="superscript"/>
    </w:rPr>
  </w:style>
  <w:style w:type="paragraph" w:styleId="854">
    <w:name w:val="endnote text"/>
    <w:basedOn w:val="868"/>
    <w:link w:val="855"/>
    <w:uiPriority w:val="99"/>
    <w:semiHidden/>
    <w:unhideWhenUsed/>
    <w:pPr>
      <w:spacing w:after="0" w:line="240" w:lineRule="auto"/>
    </w:pPr>
    <w:rPr>
      <w:sz w:val="20"/>
    </w:rPr>
  </w:style>
  <w:style w:type="character" w:styleId="855">
    <w:name w:val="Endnote Text Char"/>
    <w:link w:val="854"/>
    <w:uiPriority w:val="99"/>
    <w:rPr>
      <w:sz w:val="20"/>
    </w:rPr>
  </w:style>
  <w:style w:type="character" w:styleId="856">
    <w:name w:val="endnote reference"/>
    <w:uiPriority w:val="99"/>
    <w:semiHidden/>
    <w:unhideWhenUsed/>
    <w:rPr>
      <w:vertAlign w:val="superscript"/>
    </w:rPr>
  </w:style>
  <w:style w:type="paragraph" w:styleId="857">
    <w:name w:val="toc 1"/>
    <w:basedOn w:val="868"/>
    <w:next w:val="868"/>
    <w:uiPriority w:val="39"/>
    <w:unhideWhenUsed/>
    <w:pPr>
      <w:ind w:left="0" w:right="0" w:firstLine="0"/>
      <w:spacing w:after="57"/>
    </w:pPr>
  </w:style>
  <w:style w:type="paragraph" w:styleId="858">
    <w:name w:val="toc 2"/>
    <w:basedOn w:val="868"/>
    <w:next w:val="868"/>
    <w:uiPriority w:val="39"/>
    <w:unhideWhenUsed/>
    <w:pPr>
      <w:ind w:left="283" w:right="0" w:firstLine="0"/>
      <w:spacing w:after="57"/>
    </w:pPr>
  </w:style>
  <w:style w:type="paragraph" w:styleId="859">
    <w:name w:val="toc 3"/>
    <w:basedOn w:val="868"/>
    <w:next w:val="868"/>
    <w:uiPriority w:val="39"/>
    <w:unhideWhenUsed/>
    <w:pPr>
      <w:ind w:left="567" w:right="0" w:firstLine="0"/>
      <w:spacing w:after="57"/>
    </w:pPr>
  </w:style>
  <w:style w:type="paragraph" w:styleId="860">
    <w:name w:val="toc 4"/>
    <w:basedOn w:val="868"/>
    <w:next w:val="868"/>
    <w:uiPriority w:val="39"/>
    <w:unhideWhenUsed/>
    <w:pPr>
      <w:ind w:left="850" w:right="0" w:firstLine="0"/>
      <w:spacing w:after="57"/>
    </w:pPr>
  </w:style>
  <w:style w:type="paragraph" w:styleId="861">
    <w:name w:val="toc 5"/>
    <w:basedOn w:val="868"/>
    <w:next w:val="868"/>
    <w:uiPriority w:val="39"/>
    <w:unhideWhenUsed/>
    <w:pPr>
      <w:ind w:left="1134" w:right="0" w:firstLine="0"/>
      <w:spacing w:after="57"/>
    </w:pPr>
  </w:style>
  <w:style w:type="paragraph" w:styleId="862">
    <w:name w:val="toc 6"/>
    <w:basedOn w:val="868"/>
    <w:next w:val="868"/>
    <w:uiPriority w:val="39"/>
    <w:unhideWhenUsed/>
    <w:pPr>
      <w:ind w:left="1417" w:right="0" w:firstLine="0"/>
      <w:spacing w:after="57"/>
    </w:pPr>
  </w:style>
  <w:style w:type="paragraph" w:styleId="863">
    <w:name w:val="toc 7"/>
    <w:basedOn w:val="868"/>
    <w:next w:val="868"/>
    <w:uiPriority w:val="39"/>
    <w:unhideWhenUsed/>
    <w:pPr>
      <w:ind w:left="1701" w:right="0" w:firstLine="0"/>
      <w:spacing w:after="57"/>
    </w:pPr>
  </w:style>
  <w:style w:type="paragraph" w:styleId="864">
    <w:name w:val="toc 8"/>
    <w:basedOn w:val="868"/>
    <w:next w:val="868"/>
    <w:uiPriority w:val="39"/>
    <w:unhideWhenUsed/>
    <w:pPr>
      <w:ind w:left="1984" w:right="0" w:firstLine="0"/>
      <w:spacing w:after="57"/>
    </w:pPr>
  </w:style>
  <w:style w:type="paragraph" w:styleId="865">
    <w:name w:val="toc 9"/>
    <w:basedOn w:val="868"/>
    <w:next w:val="868"/>
    <w:uiPriority w:val="39"/>
    <w:unhideWhenUsed/>
    <w:pPr>
      <w:ind w:left="2268" w:right="0" w:firstLine="0"/>
      <w:spacing w:after="57"/>
    </w:pPr>
  </w:style>
  <w:style w:type="paragraph" w:styleId="866">
    <w:name w:val="TOC Heading"/>
    <w:uiPriority w:val="39"/>
    <w:unhideWhenUsed/>
  </w:style>
  <w:style w:type="paragraph" w:styleId="867">
    <w:name w:val="table of figures"/>
    <w:basedOn w:val="868"/>
    <w:next w:val="868"/>
    <w:uiPriority w:val="99"/>
    <w:unhideWhenUsed/>
    <w:pPr>
      <w:spacing w:after="0" w:afterAutospacing="0"/>
    </w:pPr>
  </w:style>
  <w:style w:type="paragraph" w:styleId="868" w:default="1">
    <w:name w:val="Normal"/>
    <w:qFormat/>
  </w:style>
  <w:style w:type="table" w:styleId="86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0" w:default="1">
    <w:name w:val="No List"/>
    <w:uiPriority w:val="99"/>
    <w:semiHidden/>
    <w:unhideWhenUsed/>
  </w:style>
  <w:style w:type="paragraph" w:styleId="871">
    <w:name w:val="No Spacing"/>
    <w:basedOn w:val="868"/>
    <w:uiPriority w:val="1"/>
    <w:qFormat/>
    <w:pPr>
      <w:spacing w:after="0" w:line="240" w:lineRule="auto"/>
    </w:pPr>
  </w:style>
  <w:style w:type="paragraph" w:styleId="872">
    <w:name w:val="List Paragraph"/>
    <w:basedOn w:val="868"/>
    <w:uiPriority w:val="34"/>
    <w:qFormat/>
    <w:pPr>
      <w:contextualSpacing/>
      <w:ind w:left="720"/>
    </w:pPr>
  </w:style>
  <w:style w:type="character" w:styleId="873" w:default="1">
    <w:name w:val="Default Paragraph Font"/>
    <w:uiPriority w:val="1"/>
    <w:semiHidden/>
    <w:unhideWhenUsed/>
  </w:style>
  <w:style w:type="paragraph" w:styleId="874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cs="Arial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75" w:customStyle="1">
    <w:name w:val="Гипертекстовая ссылка"/>
    <w:basedOn w:val="848"/>
    <w:next w:val="853"/>
    <w:link w:val="846"/>
    <w:rPr>
      <w:rFonts w:cs="Times New Roman"/>
      <w:color w:val="106bbe"/>
    </w:rPr>
  </w:style>
  <w:style w:type="paragraph" w:styleId="876" w:customStyle="1">
    <w:name w:val="Основной текст (2)"/>
    <w:basedOn w:val="763"/>
    <w:link w:val="780"/>
    <w:pPr>
      <w:contextualSpacing w:val="0"/>
      <w:ind w:left="0" w:right="0" w:hanging="560"/>
      <w:jc w:val="center"/>
      <w:keepLines w:val="0"/>
      <w:keepNext w:val="0"/>
      <w:pageBreakBefore w:val="0"/>
      <w:spacing w:before="1080" w:beforeAutospacing="0" w:after="420" w:afterAutospacing="0" w:line="304" w:lineRule="exact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6"/>
      <w:szCs w:val="26"/>
      <w:highlight w:val="none"/>
      <w:u w:val="none"/>
      <w:vertAlign w:val="baseline"/>
      <w:rtl w:val="0"/>
      <w:cs w:val="0"/>
      <w:lang w:val="ru-RU" w:eastAsia="ru-RU" w:bidi="ru-RU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expert</cp:lastModifiedBy>
  <cp:revision>18</cp:revision>
  <dcterms:modified xsi:type="dcterms:W3CDTF">2026-02-04T03:56:15Z</dcterms:modified>
</cp:coreProperties>
</file>