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5"/>
        <w:jc w:val="center"/>
        <w:rPr>
          <w:rFonts w:ascii="Tinos" w:hAnsi="Tinos" w:eastAsia="Tinos" w:cs="Tinos"/>
          <w:b/>
          <w:bCs/>
          <w:sz w:val="30"/>
          <w:szCs w:val="30"/>
          <w:highlight w:val="none"/>
        </w:rPr>
      </w:pP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eastAsia="Tinos" w:cs="Tinos"/>
          <w:b/>
          <w:bCs/>
          <w:sz w:val="26"/>
          <w:szCs w:val="26"/>
          <w:highlight w:val="none"/>
        </w:rPr>
        <w:t xml:space="preserve">E</w:t>
      </w:r>
      <w:r>
        <w:rPr>
          <w:rFonts w:ascii="Tinos" w:hAnsi="Tinos" w:eastAsia="Tinos" w:cs="Tinos"/>
          <w:b/>
          <w:bCs/>
          <w:sz w:val="30"/>
          <w:szCs w:val="30"/>
          <w:highlight w:val="none"/>
        </w:rPr>
        <w:t xml:space="preserve">диновременная денежная  выплата (семейный капитал) при рождении (усыновлении) третьего или последующих детей </w:t>
      </w:r>
      <w:r>
        <w:rPr>
          <w:rFonts w:ascii="Tinos" w:hAnsi="Tinos" w:eastAsia="Tinos" w:cs="Tinos"/>
          <w:b/>
          <w:bCs/>
          <w:sz w:val="30"/>
          <w:szCs w:val="30"/>
          <w:highlight w:val="none"/>
        </w:rPr>
      </w:r>
      <w:r>
        <w:rPr>
          <w:rFonts w:ascii="Tinos" w:hAnsi="Tinos" w:eastAsia="Tinos" w:cs="Tinos"/>
          <w:b/>
          <w:bCs/>
          <w:sz w:val="30"/>
          <w:szCs w:val="30"/>
          <w:highlight w:val="none"/>
        </w:rPr>
      </w:r>
    </w:p>
    <w:tbl>
      <w:tblPr>
        <w:tblStyle w:val="708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b w:val="0"/>
                <w:bCs/>
                <w:sz w:val="26"/>
                <w:szCs w:val="26"/>
              </w:rPr>
              <w:t xml:space="preserve">    </w:t>
            </w:r>
            <w:r>
              <w:rPr>
                <w:b w:val="0"/>
                <w:bCs/>
                <w:sz w:val="20"/>
                <w:szCs w:val="20"/>
              </w:rPr>
              <w:t xml:space="preserve">   </w:t>
            </w:r>
            <w:r>
              <w:rPr>
                <w:rFonts w:ascii="Tinos" w:hAnsi="Tinos" w:eastAsia="Tinos" w:cs="Tinos"/>
                <w:b w:val="0"/>
                <w:bCs/>
                <w:sz w:val="20"/>
                <w:szCs w:val="20"/>
              </w:rPr>
              <w:t xml:space="preserve">Закон Самарской области от 16.07.2004 № 122-ГД </w:t>
            </w:r>
            <w:r>
              <w:rPr>
                <w:rFonts w:ascii="Tinos" w:hAnsi="Tinos" w:eastAsia="Tinos" w:cs="Tinos"/>
                <w:b w:val="0"/>
                <w:bCs/>
                <w:sz w:val="20"/>
                <w:szCs w:val="20"/>
              </w:rPr>
              <w:t xml:space="preserve"> «О государственной поддержке граждан, имеющих детей»</w:t>
            </w:r>
            <w:r>
              <w:rPr>
                <w:rFonts w:ascii="Tinos" w:hAnsi="Tinos" w:cs="Tinos"/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</w:rPr>
              <w:t xml:space="preserve">        Приказ министерства социально демографической и семейной политики Самарской области от 14.11.2024 № 849 «Об утверждении Порядка предоставления </w:t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  <w:t xml:space="preserve">единовременной денежной  выплаты (семейного каптала) при рождении (усыновлении) третьего ребенка или последующих детей и признании утратившими силу отдельных приказов»;</w:t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  <w:t xml:space="preserve">        Приказ </w:t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</w:rPr>
              <w:t xml:space="preserve">министерства социально демографической и семейной политики Самарской области от </w:t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</w:rPr>
              <w:t xml:space="preserve">31.10.2025 № 788 « Об утверждении Административного регламента  по предоставлению государственной услуги «  Предоставление единовременной денежной выплаты (семейный капитал) при рождении (усыновлении) третьего или последующих детей» ....</w:t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Размер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center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100 000 рублей   ЕДИНОЖДЫ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Категории получателей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Право на выплату при рождении (усыновлении) ребенка (детей) имеющих гражданство Российской Федерации  возникает у  следующих граждан   Российской Федерации имеющих место жительства (пребывания) на территории Самарской области: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1) женщин, родивших (усыновивших) третьего ребенка или последующих детей после 30 ноября 2011 года;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2) мужчин, являющихся единственными усыновителями третьего ребенка или последующих детей, если решение суда об усыновлении вступило в законную силу после 30 ноября 2011 года;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3) мужчин, являющихся отцами (усыновителями) третьего ребенка или последующих детей, при неполучении единовременной денежной выплаты (семейного капитала) женщинами, указанными в пункте 1), в связи со смертью женщины, объявлением ее умершей,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лишением (огран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ичением) родительских прав женщины в отношении ребенка, с рождением (усыновлением) которого возникло право на указанную выплату, совершением ею в отношении своего ребенка (детей) умышленного преступления, относящегося к преступлениям против личности, с отм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еной усыновления женщиной ребенка, с усыновлением которого возникло право на указанную выплату;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4) мужчин, являющихся отцами трех и более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u w:val="single"/>
              </w:rPr>
              <w:t xml:space="preserve">несовершеннолетних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детей, проживающих с ними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u w:val="single"/>
              </w:rPr>
              <w:t xml:space="preserve">совместно,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но не получивших ранее  выплату (семейный капитал)  при одновременном наличии следующих условий: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-один или несколько из их детей рождены после 30 ноября 2011 года;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-указанные дети имеют разных матерей, не имевших право или не получивших на них   выплату (семейный капитал);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-один или нескол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ько из указанных детей не имеют материнского попечения в связи со смертью матери, объявлением ее умершей, лишением (ограничением) родительских прав или совершением ею в отношении своего ребенка (детей) умышленного преступления, относящегося к преступлениям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против личности.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55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Пр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и возникновении права на  семейный капитал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не учитываются дети, в отношении которых данные лица были лишены родительских прав или в отношении которых было отменено усыновление, а также усыновленные дети, которые на момент усыновления являлись пасынками или падчерицами данных лиц.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Право на  семейный капитал возникает при рождении (усыновлении) третьего ребенка или последующих детей независимо от периода времени, прошедшего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 даты рождения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(усыновления) предыдущего ребенка (детей), и реализуется с даты его рождения (усыновления) в порядке, установленном настоящим Законом, один раз.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Усыновителям, имеющим в соответствии с  Законом № 122-ГД одновременно право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на единовременное пособие при усыновлении (удочерении) ребенка-сироты, ребенка, оставшегося без попечения родителей, и право на  семейный капитал, производится выплата по одному из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указанных оснований по выбору усыновителя.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jc w:val="both"/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29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Лично, через МФЦ,  через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Единый портал государственных и муниципальных услуг – в поисковой строке набираем услугу «Предоставление регионального материнского (семейного) капитала» далее «Распоряжение региональным материнским капиталом» далее цель обращения: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«Распоряжение региональным материнским капиталом»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в течение 5 рабочих дней со дня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  <w:t xml:space="preserve">направления уведомления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firstLine="0"/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    *1.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Документ (сведения), удостоверяющие личность заявителя (при личном обращении);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2.Сведения о рождении детей и наличии у них гражданства РФ;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      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*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сведения о  рождении 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детей в случае регис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т</w:t>
            </w:r>
            <w:r>
              <w:rPr>
                <w:rFonts w:ascii="Tinos" w:hAnsi="Tinos" w:eastAsia="Tinos" w:cs="Tinos"/>
                <w:sz w:val="22"/>
                <w:szCs w:val="22"/>
              </w:rPr>
              <w:t xml:space="preserve">рации записи соответствующего акта компетентным органом иностранного государства и наличием у них гражданства Российской Федерации.  К документам, оформленным на иностранных языках, должны быть приложены их нотариально заверенные переводы на русский язык;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3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.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Сведения о регистрации по месту жительства  или пребывания  на территории Самарской области заявителя и ребенка в связи с которым возникло право на выплату;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cs="Tinos"/>
                <w:sz w:val="22"/>
                <w:szCs w:val="22"/>
              </w:rPr>
              <w:t xml:space="preserve">       </w:t>
            </w:r>
            <w:r>
              <w:rPr>
                <w:rFonts w:ascii="Tinos" w:hAnsi="Tinos" w:cs="Tinos"/>
                <w:sz w:val="26"/>
                <w:szCs w:val="26"/>
              </w:rPr>
              <w:t xml:space="preserve">  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 *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cs="Tinos"/>
                <w:sz w:val="22"/>
                <w:szCs w:val="22"/>
              </w:rPr>
              <w:t xml:space="preserve">в случае отсутствия регистрации по месту жительства или пребывания на территории Самарской области - иные документы, подтверждающие фактическое прожив</w:t>
            </w:r>
            <w:r>
              <w:rPr>
                <w:rFonts w:ascii="Tinos" w:hAnsi="Tinos" w:cs="Tinos"/>
                <w:sz w:val="22"/>
                <w:szCs w:val="22"/>
              </w:rPr>
              <w:t xml:space="preserve">ан</w:t>
            </w:r>
            <w:r>
              <w:rPr>
                <w:rFonts w:ascii="Tinos" w:hAnsi="Tinos" w:cs="Tinos"/>
                <w:sz w:val="22"/>
                <w:szCs w:val="22"/>
              </w:rPr>
              <w:t xml:space="preserve">ие заявителя и ребенка: решение суда об установлении факта проживания на территории Самарской области, договор найма жилого помещения, договор безвозмездного  пользования жилым помещением, заключенные в соответствии с нормами действующего законодательства;</w:t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4. 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  <w:t xml:space="preserve">СНИЛС заявителя и ВСЕХ детей;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5. Сведения об отсутствии факта лишения (огр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аничения) родительских прав; 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ind w:left="0" w:firstLine="0"/>
              <w:jc w:val="both"/>
              <w:spacing w:after="0" w:line="240" w:lineRule="auto"/>
              <w:shd w:val="clear" w:color="auto" w:fill="ffffff"/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</w:pPr>
            <w:r>
              <w:rPr>
                <w:rFonts w:ascii="Tinos" w:hAnsi="Tinos" w:cs="Tinos"/>
                <w:sz w:val="26"/>
                <w:szCs w:val="26"/>
                <w:highlight w:val="none"/>
              </w:rPr>
              <w:t xml:space="preserve">6. Сведения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  <w:t xml:space="preserve">о не </w:t>
            </w:r>
            <w:r>
              <w:rPr>
                <w:rFonts w:ascii="Tinos" w:hAnsi="Tinos" w:eastAsia="Tinos" w:cs="Tinos"/>
                <w:sz w:val="26"/>
                <w:szCs w:val="26"/>
                <w:u w:val="none"/>
              </w:rPr>
              <w:t xml:space="preserve">на</w:t>
            </w:r>
            <w:r>
              <w:rPr>
                <w:rFonts w:ascii="Tinos" w:hAnsi="Tinos" w:eastAsia="Tinos" w:cs="Tinos"/>
                <w:sz w:val="26"/>
                <w:szCs w:val="26"/>
                <w:u w:val="none"/>
              </w:rPr>
              <w:t xml:space="preserve">хождении </w:t>
            </w:r>
            <w:r>
              <w:rPr>
                <w:rFonts w:ascii="Tinos" w:hAnsi="Tinos" w:eastAsia="Tinos" w:cs="Tinos"/>
                <w:sz w:val="26"/>
                <w:szCs w:val="26"/>
                <w:u w:val="non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  <w:u w:val="non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  <w:u w:val="none"/>
              </w:rPr>
              <w:t xml:space="preserve">ребенка</w:t>
            </w:r>
            <w:r>
              <w:rPr>
                <w:rFonts w:ascii="Tinos" w:hAnsi="Tinos" w:eastAsia="Tinos" w:cs="Tinos"/>
                <w:sz w:val="26"/>
                <w:szCs w:val="26"/>
                <w:u w:val="none"/>
              </w:rPr>
              <w:t xml:space="preserve"> на полном государственном обеспечении;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</w:r>
          </w:p>
          <w:p>
            <w:pPr>
              <w:ind w:left="0" w:firstLine="0"/>
              <w:jc w:val="both"/>
              <w:spacing w:after="0" w:line="240" w:lineRule="auto"/>
              <w:shd w:val="clear" w:color="auto" w:fill="ffffff"/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  <w:t xml:space="preserve">7. Сведения о неполучении заявителем (другим родителем) семейного капитала ИЛИ единовременного пособия при усыновлении (удочерении) ребенка-сироты, ребенка, оставшегося без попечения родителей на территории Самарской области;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</w:r>
          </w:p>
          <w:p>
            <w:pPr>
              <w:ind w:left="0" w:firstLine="0"/>
              <w:jc w:val="both"/>
              <w:spacing w:after="0" w:line="240" w:lineRule="auto"/>
              <w:shd w:val="clear" w:color="auto" w:fill="ffffff"/>
              <w:rPr>
                <w:rFonts w:ascii="Tinos" w:hAnsi="Tinos" w:cs="Tinos"/>
                <w:color w:val="ff0000"/>
                <w:sz w:val="28"/>
                <w:szCs w:val="28"/>
                <w:highlight w:val="none"/>
                <w:u w:val="singl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  <w:t xml:space="preserve">8. Сведения об отсутствии факта предоставления аналогичной выплаты на территории иного субъекта Российской Федерации;</w:t>
            </w:r>
            <w:r>
              <w:rPr>
                <w:rFonts w:ascii="Tinos" w:hAnsi="Tinos" w:cs="Tinos"/>
                <w:color w:val="ff0000"/>
                <w:sz w:val="28"/>
                <w:szCs w:val="28"/>
                <w:highlight w:val="none"/>
                <w:u w:val="single"/>
              </w:rPr>
            </w:r>
            <w:r>
              <w:rPr>
                <w:rFonts w:ascii="Tinos" w:hAnsi="Tinos" w:cs="Tinos"/>
                <w:color w:val="ff0000"/>
                <w:sz w:val="28"/>
                <w:szCs w:val="28"/>
                <w:highlight w:val="none"/>
                <w:u w:val="singl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  <w:u w:val="none"/>
              </w:rPr>
              <w:t xml:space="preserve">        *9.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  <w:t xml:space="preserve"> Реквизиты счета получателя выплаты, открытого в кредитной организации 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  <w:u w:val="none"/>
              </w:rPr>
              <w:t xml:space="preserve">(при условии выбора способа получения выплаты через кредитную организацию)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  <w:t xml:space="preserve">.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  <w:t xml:space="preserve">       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  <w:t xml:space="preserve">Если заявитель    мужчина, дополнительно: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  <w:u w:val="none"/>
              </w:rPr>
              <w:t xml:space="preserve">10. Сведения о смерти матери ребенка, в связи с рождением (усыновлением) которого возникло право на выплату;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</w:r>
          </w:p>
          <w:p>
            <w:pPr>
              <w:pStyle w:val="859"/>
              <w:jc w:val="both"/>
              <w:spacing w:line="240" w:lineRule="auto"/>
              <w:rPr>
                <w:rFonts w:ascii="Tinos" w:hAnsi="Tinos" w:eastAsia="Tinos" w:cs="Tinos"/>
                <w:color w:val="ff0000" w:themeColor="text1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color w:val="ff0000"/>
                <w:sz w:val="24"/>
                <w:szCs w:val="24"/>
              </w:rPr>
              <w:t xml:space="preserve">     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4"/>
                <w:szCs w:val="24"/>
              </w:rPr>
              <w:t xml:space="preserve">   *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копии вступивших в законную силу  решений суда об усыновлении ребенка (детей)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;</w:t>
            </w:r>
            <w:r>
              <w:rPr>
                <w:rFonts w:ascii="Tinos" w:hAnsi="Tinos" w:eastAsia="Tinos" w:cs="Tinos"/>
                <w:color w:val="ff0000" w:themeColor="text1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color w:val="ff0000" w:themeColor="text1"/>
                <w:sz w:val="24"/>
                <w:szCs w:val="24"/>
                <w:highlight w:val="none"/>
              </w:rPr>
            </w:r>
          </w:p>
          <w:p>
            <w:pPr>
              <w:pStyle w:val="859"/>
              <w:jc w:val="both"/>
              <w:spacing w:line="240" w:lineRule="auto"/>
              <w:rPr>
                <w:rFonts w:ascii="Tinos" w:hAnsi="Tinos" w:cs="Tinos"/>
                <w:color w:val="ff0000" w:themeColor="text1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       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4"/>
                <w:szCs w:val="24"/>
              </w:rPr>
              <w:t xml:space="preserve"> *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 решение суда об объявлении матери ребенка, в связи с рождением (усыновлением) которого возникло право   выплату (семейный капитал) умершей;</w:t>
            </w:r>
            <w:r>
              <w:rPr>
                <w:rFonts w:ascii="Tinos" w:hAnsi="Tinos" w:cs="Tinos"/>
                <w:color w:val="ff0000" w:themeColor="text1"/>
                <w:sz w:val="24"/>
                <w:szCs w:val="24"/>
              </w:rPr>
            </w:r>
            <w:r>
              <w:rPr>
                <w:rFonts w:ascii="Tinos" w:hAnsi="Tinos" w:cs="Tinos"/>
                <w:color w:val="ff0000" w:themeColor="text1"/>
                <w:sz w:val="24"/>
                <w:szCs w:val="24"/>
              </w:rPr>
            </w:r>
          </w:p>
          <w:p>
            <w:pPr>
              <w:pStyle w:val="859"/>
              <w:ind w:firstLine="0"/>
              <w:jc w:val="both"/>
              <w:spacing w:line="240" w:lineRule="auto"/>
              <w:rPr>
                <w:rFonts w:ascii="Tinos" w:hAnsi="Tinos" w:cs="Tinos"/>
                <w:color w:val="ff0000" w:themeColor="text1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       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4"/>
                <w:szCs w:val="24"/>
              </w:rPr>
              <w:t xml:space="preserve"> *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сведения о совершении матерью в отношении своего ребенка (детей) умышленного преступления, относящегося к преступлениям против личности (приговор суда);</w:t>
            </w:r>
            <w:r>
              <w:rPr>
                <w:rFonts w:ascii="Tinos" w:hAnsi="Tinos" w:cs="Tinos"/>
                <w:color w:val="ff0000" w:themeColor="text1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color w:val="ff0000" w:themeColor="text1"/>
                <w:sz w:val="24"/>
                <w:szCs w:val="24"/>
                <w:highlight w:val="none"/>
              </w:rPr>
            </w:r>
          </w:p>
          <w:p>
            <w:pPr>
              <w:pStyle w:val="859"/>
              <w:ind w:firstLine="0"/>
              <w:jc w:val="both"/>
              <w:spacing w:line="240" w:lineRule="auto"/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none"/>
              </w:rPr>
              <w:t xml:space="preserve">          </w:t>
            </w:r>
            <w:r>
              <w:rPr>
                <w:rFonts w:ascii="Tinos" w:hAnsi="Tinos" w:eastAsia="Tinos" w:cs="Tinos"/>
                <w:b/>
                <w:bCs/>
                <w:color w:val="000000" w:themeColor="text1"/>
                <w:sz w:val="24"/>
                <w:szCs w:val="24"/>
                <w:highlight w:val="none"/>
              </w:rPr>
              <w:t xml:space="preserve"> *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none"/>
              </w:rPr>
              <w:t xml:space="preserve"> сведения об отмене женщиной усыновления ребенка,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</w:rPr>
              <w:t xml:space="preserve">в связи с  усыновлением которого возникло право на   выплату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none"/>
              </w:rPr>
              <w:t xml:space="preserve">(решение суда).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Способ получения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с учетом выбора гражданина: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на счет, открытый в кредитной организации, или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через отделения почтовой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связи по месту жительства  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с. Большая Глушица, ул. Гагарина, д. 27, каб.7,15, тел. 8(846 73)  2-13-08, 2-13-07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inos">
    <w:panose1 w:val="02020603050405020304"/>
  </w:font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basedOn w:val="706"/>
    <w:link w:val="704"/>
    <w:uiPriority w:val="99"/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9" w:customStyle="1">
    <w:name w:val="ConsPlusNonforma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cs="Courier New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18</cp:revision>
  <dcterms:modified xsi:type="dcterms:W3CDTF">2026-02-03T12:05:55Z</dcterms:modified>
</cp:coreProperties>
</file>