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Компенсация части родительской платы за присмотр и уход за детьми в  образовательных организациях, реализующих образовательную программу  дошкольного образования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Федерального закона 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от 29.12.2012 г. № 273-ФЗ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   «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  <w:t xml:space="preserve">Об образовании в Российской Федерации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»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(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п.5 ст.65);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</w:p>
          <w:p>
            <w:pPr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instrText xml:space="preserve"> "http://docs.cntd.ru/document/4640049</w:instrText>
              <w:t xml:space="preserve">     П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остановление  Правительства Самарской области  от 18.12.2023г.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N 1060 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выплат»;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Style w:val="861"/>
                <w:rFonts w:ascii="Tinos" w:hAnsi="Tinos" w:eastAsia="Tinos" w:cs="Tinos"/>
                <w:color w:val="000000" w:themeColor="text1"/>
                <w:spacing w:val="2"/>
                <w:sz w:val="26"/>
                <w:szCs w:val="26"/>
              </w:rPr>
              <w:t xml:space="preserve">    </w:t>
            </w:r>
            <w:r>
              <w:rPr>
                <w:rStyle w:val="861"/>
                <w:rFonts w:ascii="Tinos" w:hAnsi="Tinos" w:eastAsia="Tinos" w:cs="Tinos"/>
                <w:color w:val="000000" w:themeColor="text1"/>
                <w:spacing w:val="2"/>
                <w:sz w:val="26"/>
                <w:szCs w:val="26"/>
              </w:rPr>
              <w:t xml:space="preserve">   Приказ министерства социально-демографической и семейной политики Самарской области от 26.04.2013 № 188 «Об утверждении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Администра-тивного регламента министерства  по предоставлению государственной услуг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 "Предоставление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образования"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компенсации, размер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after="0" w:line="240" w:lineRule="auto"/>
              <w:rPr>
                <w:rFonts w:ascii="Tinos" w:hAnsi="Tinos" w:eastAsia="Tinos" w:cs="Tinos"/>
                <w:b/>
                <w:bCs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Компенсация предоставляется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одному из родителей (законному представителю) ребенка, внесшему родительскую плату за детский сад, при условии, если среднедушевой доход семьи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составляет не более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150 % величины прожиточного минимума в расчете на душу населения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, установленного Правительством Самарской области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-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26704,50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руб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Размер компенсации составляет: </w:t>
            </w:r>
            <w:r>
              <w:rPr>
                <w:rFonts w:ascii="Tinos" w:hAnsi="Tinos" w:eastAsia="Tinos" w:cs="Tinos"/>
                <w:b/>
                <w:bCs/>
                <w:spacing w:val="2"/>
                <w:sz w:val="26"/>
                <w:szCs w:val="26"/>
              </w:rPr>
              <w:t xml:space="preserve">на первого ребенка 20 %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pacing w:val="2"/>
                <w:sz w:val="26"/>
                <w:szCs w:val="26"/>
              </w:rPr>
              <w:t xml:space="preserve">среднего размера родительской платы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</w:rPr>
              <w:t xml:space="preserve">за присмотр и уход за детьми в государственных и муниципальных образовательных организациях, находящи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</w:rPr>
              <w:t xml:space="preserve">хся на территории Самарской области, установленного министерством образования и науки Самарской области, </w:t>
            </w:r>
            <w:r>
              <w:rPr>
                <w:rFonts w:ascii="Tinos" w:hAnsi="Tinos" w:eastAsia="Tinos" w:cs="Tinos"/>
                <w:b/>
                <w:bCs/>
                <w:spacing w:val="2"/>
                <w:sz w:val="26"/>
                <w:szCs w:val="26"/>
              </w:rPr>
              <w:t xml:space="preserve">на второго ребенка – 50%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</w:rPr>
              <w:t xml:space="preserve">размера такой платы, </w:t>
            </w:r>
            <w:r>
              <w:rPr>
                <w:rFonts w:ascii="Tinos" w:hAnsi="Tinos" w:eastAsia="Tinos" w:cs="Tinos"/>
                <w:b/>
                <w:bCs/>
                <w:color w:val="ff0000"/>
                <w:spacing w:val="2"/>
                <w:sz w:val="26"/>
                <w:szCs w:val="26"/>
              </w:rPr>
              <w:t xml:space="preserve">на третьего ребенка и последующих детей - 70 %</w:t>
            </w:r>
            <w:r>
              <w:rPr>
                <w:rFonts w:ascii="Tinos" w:hAnsi="Tinos" w:eastAsia="Tinos" w:cs="Tinos"/>
                <w:color w:val="ff0000"/>
                <w:spacing w:val="2"/>
                <w:sz w:val="26"/>
                <w:szCs w:val="26"/>
              </w:rPr>
              <w:t xml:space="preserve"> размера такой платы, исходя из размера родительской платы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</w:rPr>
              <w:t xml:space="preserve">.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</w:p>
          <w:p>
            <w:pPr>
              <w:pStyle w:val="862"/>
              <w:jc w:val="both"/>
              <w:spacing w:before="0" w:beforeAutospacing="0" w:after="0" w:afterAutospacing="0"/>
              <w:shd w:val="clear" w:color="auto" w:fill="ffffff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     Комп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енсация выплачивается в течение двенадцати месяцев, начиная с месяца подачи   заявления   по месяц окончания ребенком обучения в соответствующей образовательной организации по программе дошкольного образования либо утраты права на получение компенсации.  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pStyle w:val="862"/>
              <w:jc w:val="both"/>
              <w:spacing w:before="0" w:beforeAutospacing="0" w:after="0" w:afterAutospacing="0"/>
              <w:shd w:val="clear" w:color="auto" w:fill="ffffff"/>
              <w:rPr>
                <w:sz w:val="26"/>
                <w:szCs w:val="26"/>
                <w:highlight w:val="none"/>
              </w:rPr>
            </w:pPr>
            <w:r>
              <w:t xml:space="preserve">      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Размер компенсации определяется с учетом фактически оплаченных родителем    дней, проведенных ребенком в образовательной  организации, но не более размера фактически внесенной родителем  (законным представителем) платы.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862"/>
              <w:jc w:val="both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000000" w:themeColor="text1"/>
                <w:spacing w:val="2"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 Определение среднедушевого дохода семьи и состава семьи осуществляется в соответствии с порядком учета и исчисления величины среднедушевого дохода, дающего право на получение государственной поддержки граждан, имеющих детей, установленным </w:t>
            </w:r>
            <w:hyperlink r:id="rId10" w:tooltip="https://docs.cntd.ru/document/945009804#64U0IK" w:history="1">
              <w:r>
                <w:rPr>
                  <w:rStyle w:val="836"/>
                  <w:rFonts w:ascii="Times New Roman" w:hAnsi="Times New Roman" w:eastAsia="Times New Roman" w:cs="Times New Roman"/>
                  <w:color w:val="000000" w:themeColor="text1"/>
                  <w:sz w:val="26"/>
                  <w:szCs w:val="26"/>
                  <w:u w:val="single"/>
                </w:rPr>
                <w:t xml:space="preserve">Законом Самарской области "О государственной поддержке граждан, имеющих детей"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 (122-ГД).</w:t>
            </w:r>
            <w:r>
              <w:rPr>
                <w:rFonts w:ascii="Tinos" w:hAnsi="Tinos" w:cs="Tinos"/>
                <w:color w:val="000000" w:themeColor="text1"/>
                <w:spacing w:val="2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pacing w:val="2"/>
                <w:sz w:val="26"/>
                <w:szCs w:val="26"/>
                <w:u w:val="singl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через МФЦ,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20 рабочих дней со дня регистрации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*1)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заявление о назначении компенсации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u w:val="single"/>
              </w:rPr>
              <w:t xml:space="preserve">с ук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u w:val="single"/>
              </w:rPr>
              <w:t xml:space="preserve">азанием места жительства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ребенка и реквизитов лицевого счета получателя компенсации в кредитной организации (если заявителем выбран способ получения компенсации через кредитную организ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ацию);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*2)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паспорт или иной документ, удостоверяющий личность;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3)свидетельство о рождении ребенка; 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 4)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свидетельство о рождении (свидетельство о смерти) предыдущих детей, если ребенок не первый;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*5)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справку образовательной организации, реализующей образовательную программу дошкольного образования, об обучении ребенка в соответствующей образовательной организации;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6)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решение органа местного самоуправления об установлении опеки (попечительства) над ребенком - для опекунов (попечителей);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7)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сведения о доходах семьи за последние 12 календарных месяцев, предшествовавших месяцу перед месяцем обращения.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* Д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окументы (справки) о доходах семьи, сведения о которых отсутствуют в  распоряжении органов государственной власти, органов местного  самоуправления, иных организаций, участвующих в предоставлении  государственных и муниципальных услуг;</w:t>
            </w:r>
            <w:r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8) информацию органа, осуществляющего социальную поддержку населения, о неполучении другим родителем компенсации.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apple-converted-space"/>
    <w:basedOn w:val="833"/>
    <w:next w:val="837"/>
    <w:link w:val="832"/>
  </w:style>
  <w:style w:type="paragraph" w:styleId="862" w:customStyle="1">
    <w:name w:val="formattext topleveltext"/>
    <w:basedOn w:val="832"/>
    <w:next w:val="836"/>
    <w:link w:val="832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docs.cntd.ru/document/945009804#64U0I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17</cp:revision>
  <dcterms:modified xsi:type="dcterms:W3CDTF">2026-02-03T12:00:53Z</dcterms:modified>
</cp:coreProperties>
</file>