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Компенсация расходов на оплату жилого помещения и коммунальных услуг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2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6"/>
              <w:jc w:val="both"/>
              <w:rPr>
                <w:rFonts w:ascii="Tinos" w:hAnsi="Tinos" w:cs="Tinos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Закон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 Самарской области от 26.12.2016  № 143-ГД «О мерах социальной поддержки по оплате жилого помещения и коммунальных услуг, предоставляемых отдельным категориям граждан, проживающих в Самарской области»;</w:t>
            </w:r>
            <w:r>
              <w:rPr>
                <w:rFonts w:ascii="Tinos" w:hAnsi="Tinos" w:cs="Tinos"/>
                <w:highlight w:val="none"/>
                <w:u w:val="single"/>
              </w:rPr>
            </w:r>
            <w:r>
              <w:rPr>
                <w:rFonts w:ascii="Tinos" w:hAnsi="Tinos" w:cs="Tinos"/>
                <w:highlight w:val="none"/>
                <w:u w:val="single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      П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остановление  Правительства Самарской области от 12.01.2017 №7 «О предоставлении мер социальной поддержки по оплате жилого помещения и коммунальных услуг отдельным категориям граждан, проживающих в Самарской области»;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  <w:u w:val="none"/>
              </w:rPr>
            </w:r>
          </w:p>
          <w:p>
            <w:pPr>
              <w:jc w:val="both"/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6"/>
                <w:szCs w:val="26"/>
                <w:u w:val="none"/>
              </w:rPr>
            </w:pP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6"/>
                <w:szCs w:val="26"/>
                <w:u w:val="none"/>
              </w:rPr>
              <w:t xml:space="preserve">    </w:t>
            </w: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6"/>
                <w:szCs w:val="26"/>
                <w:u w:val="none"/>
              </w:rPr>
              <w:t xml:space="preserve">   Приказ министерства социально-демографической и семейной политики Самарской области от 11.08.2021 № </w:t>
            </w: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6"/>
                <w:szCs w:val="26"/>
                <w:u w:val="none"/>
              </w:rPr>
              <w:t xml:space="preserve">409 «Об утверждении 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Администра-тивного регламента министерства  по предоставлению государственной услуг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и «Предоставление компенсации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расходов на оплату жилого помещения и коммунальных услуг отдельным категориям граждан»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 </w:t>
            </w: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6"/>
                <w:szCs w:val="26"/>
                <w:u w:val="none"/>
              </w:rPr>
            </w: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6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1.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федеральные льготники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(инвалиды и участники В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еликой Отечественной в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йны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члены семей погибших (умерших) инвалидов войны,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инвалиды 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семьи, имеющие   детей-инвалидов,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ветераны боевых действий,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инвалиды и участники ликвидации ЧАЭС и другие);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6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2. региональные льготники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(ветераны труда РФ,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труженики тыла,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многодетные семьи,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реабилитированные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, пострадавшие от политических репрессий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);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6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3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специалисты, проживающие и работающие в сельской местности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(педагогические работники, работники культуры, медицинские и фармацевтические работники, социальные работники, специалисты Государственной вет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еринарной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службы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РФ).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компенсации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firstLine="0"/>
              <w:jc w:val="both"/>
              <w:rPr>
                <w:rFonts w:ascii="Tinos" w:hAnsi="Tinos" w:eastAsia="Tinos" w:cs="Tinos"/>
                <w:color w:val="000000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На основании сведений, полученных от поставщиков ЖКУ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«Региональный центр обеспечения социальной поддержки населения»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организует расчет, перерасчет и обеспечивает выпл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ату компенсации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 соответствующем  размере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(%)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для каждой категории льготополучателей.</w:t>
            </w:r>
            <w:r>
              <w:rPr>
                <w:rFonts w:ascii="Tinos" w:hAnsi="Tinos" w:eastAsia="Tinos" w:cs="Tinos"/>
                <w:color w:val="0070c0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Размер компенсации</w:t>
            </w:r>
            <w:r>
              <w:rPr>
                <w:rFonts w:ascii="Tinos" w:hAnsi="Tinos" w:eastAsia="Tinos" w:cs="Tinos"/>
                <w:color w:val="0070c0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ограничивается нормативом потребления коммуналь-ных услуг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.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</w:p>
          <w:p>
            <w:pPr>
              <w:ind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При отсутствии сведений от поставщика ЖКУ, необходимых для расчета (перерасчета) размера компенсации, граждане имеют право на обращение в Управление с представлением документов (сведений), подтверждающих размер начисленной и вн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есенной оплаты за жилое помещение и коммунальные услуги.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Компенсация  не предоставляется гражданам при наличии у них подтвержденной вступившим в законную силу судебным актом непогашенной судебной задолженности по оплате жилого помещения и коммунальных услуг, которая образовалась за период не более чем три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последних года.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Назначение компенсации  осуществляется со дня подачи гражданином заявления и необходимого пакета документов для назначения компенсации   в Управление,  но не ранее дня возникновения права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на ее получение.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Компенсация   предоставляется гражданам за жилое помещение, в котором они зарегистрированы по месту жительства либо по месту пребывания, не более чем на одно жилое п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омещение на территории Самарской области (по выбору гражданина).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Компенсация  в части предоставления компенсации расходов на уплату  взносов на капитальный ремонт общего имущества в многоквартирных домах    предоставляется гражданам из  числа собственников жилого помещения в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многоквартирном доме,  относящихся к льготным категориям граждан.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через МФЦ,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Необходимые основные документы (сведения)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течение 5 рабочих дней со дня получения уведомления   от Управления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*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Документ иностранного государства о рождении,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 заключении (расторжении) брака,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 смерти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(в случае регистрации  записи соответствующего акта компетентным органом иностранного  государства);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  <w:t xml:space="preserve">    *-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Документ, подтверждающий правовые основания владения и пользования  заявителем жилым помещением, права на который не зарегистрированы в  Едином государственном реестре недвижимости; 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* -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Сведения о факте обучения по очной форме в общеобразовательной  организации либо профессиональной образовательной организации или  образовательной организации высшего образования - для детей, достигших  18-летнего возраста, но не более чем до достижения им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 возраста 23 лет; 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*-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Сведения о трудовой деятельности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(в случае отсутствия сведений в Социальном фонде России)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* -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Документ (сведения) об отнесении гражданина к отдельной категории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(в случае отсутствия сведений в Единой государственной информационной  системе);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 *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-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Сведения о начислениях, о произведенных платежах и характеристиках объектов жилищного фонда (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случае отсутствия сведений в государственной информационной системе  жилищно-коммунального хозяйства либо отсутствия сведений у поставщика  ЖКУ)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</w:rPr>
              <w:t xml:space="preserve">.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none"/>
              </w:rPr>
            </w:r>
          </w:p>
          <w:p>
            <w:pPr>
              <w:pStyle w:val="862"/>
              <w:ind w:left="720"/>
              <w:jc w:val="center"/>
              <w:spacing w:before="0" w:beforeAutospacing="0"/>
              <w:rPr>
                <w:rFonts w:ascii="Tinos" w:hAnsi="Tinos" w:cs="Tinos"/>
                <w:b/>
                <w:bCs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none"/>
              </w:rPr>
              <w:t xml:space="preserve">Для назначения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none"/>
              </w:rPr>
              <w:t xml:space="preserve">компенсации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none"/>
              </w:rPr>
              <w:t xml:space="preserve"> также необходимы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none"/>
              </w:rPr>
              <w:t xml:space="preserve">: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  <w:u w:val="none"/>
              </w:rPr>
            </w:r>
          </w:p>
          <w:p>
            <w:pPr>
              <w:pStyle w:val="862"/>
              <w:ind w:firstLine="0"/>
              <w:jc w:val="both"/>
              <w:spacing w:before="0" w:beforeAutospacing="0"/>
              <w:rPr>
                <w:rFonts w:ascii="Tinos" w:hAnsi="Tinos" w:cs="Tinos"/>
                <w:color w:val="auto"/>
                <w:sz w:val="23"/>
                <w:szCs w:val="23"/>
                <w:highlight w:val="none"/>
              </w:rPr>
            </w:pPr>
            <w:r>
              <w:rPr>
                <w:rFonts w:ascii="Tinos" w:hAnsi="Tinos" w:eastAsia="Tinos" w:cs="Tinos"/>
                <w:color w:val="auto"/>
                <w:sz w:val="26"/>
                <w:szCs w:val="26"/>
              </w:rPr>
            </w:r>
            <w:bookmarkStart w:id="0" w:name="undefined"/>
            <w:r>
              <w:rPr>
                <w:rFonts w:ascii="Tinos" w:hAnsi="Tinos" w:eastAsia="Tinos" w:cs="Tinos"/>
                <w:color w:val="auto"/>
                <w:sz w:val="26"/>
                <w:szCs w:val="26"/>
              </w:rPr>
            </w:r>
            <w:bookmarkEnd w:id="0"/>
            <w:r>
              <w:rPr>
                <w:rFonts w:ascii="Tinos" w:hAnsi="Tinos" w:eastAsia="Tinos" w:cs="Tinos"/>
                <w:color w:val="auto"/>
                <w:sz w:val="26"/>
                <w:szCs w:val="26"/>
              </w:rPr>
              <w:t xml:space="preserve">     1) документ (сведения), подтверждающий основания отнесения совместно проживающих с гражданином лиц к членам его семьи (свидетельство о браке, о рождении, иные документы (сведения));</w:t>
            </w:r>
            <w:r>
              <w:rPr>
                <w:rFonts w:ascii="Tinos" w:hAnsi="Tinos" w:cs="Tinos"/>
                <w:color w:val="auto"/>
                <w:sz w:val="23"/>
                <w:szCs w:val="23"/>
                <w:highlight w:val="none"/>
              </w:rPr>
            </w:r>
            <w:r>
              <w:rPr>
                <w:rFonts w:ascii="Tinos" w:hAnsi="Tinos" w:cs="Tinos"/>
                <w:color w:val="auto"/>
                <w:sz w:val="23"/>
                <w:szCs w:val="23"/>
                <w:highlight w:val="none"/>
              </w:rPr>
            </w:r>
          </w:p>
          <w:p>
            <w:pPr>
              <w:pStyle w:val="862"/>
              <w:ind w:firstLine="0"/>
              <w:jc w:val="both"/>
              <w:spacing w:before="0" w:beforeAutospacing="0"/>
              <w:rPr>
                <w:rFonts w:ascii="Tinos" w:hAnsi="Tinos" w:cs="Tinos"/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 2) сведения о регистрации по месту жительства и месту пребывания;</w:t>
            </w:r>
            <w:r>
              <w:rPr>
                <w:rFonts w:ascii="Tinos" w:hAnsi="Tinos" w:cs="Tinos"/>
                <w:sz w:val="23"/>
                <w:szCs w:val="23"/>
              </w:rPr>
            </w:r>
            <w:r>
              <w:rPr>
                <w:rFonts w:ascii="Tinos" w:hAnsi="Tinos" w:cs="Tinos"/>
                <w:sz w:val="23"/>
                <w:szCs w:val="23"/>
              </w:rPr>
            </w:r>
          </w:p>
          <w:p>
            <w:pPr>
              <w:pStyle w:val="862"/>
              <w:ind w:firstLine="0"/>
              <w:jc w:val="both"/>
              <w:spacing w:before="0" w:beforeAutospacing="0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3) страховой номер индивидуального лицевого счета;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pStyle w:val="862"/>
              <w:ind w:firstLine="0"/>
              <w:jc w:val="both"/>
              <w:spacing w:before="0" w:beforeAutospacing="0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4)сведения о недвижимом имуществе, содержащиеся в Едином государственном реестре недвижимости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6"/>
              <w:ind w:firstLine="708"/>
              <w:jc w:val="both"/>
              <w:spacing w:before="0" w:beforeAutospacing="0"/>
              <w:rPr>
                <w:rFonts w:ascii="Tinos" w:hAnsi="Tinos" w:cs="Tinos"/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Данные д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окументы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(сведения)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Управление запрашивает в порядке межведомственного взаимодействия, если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они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не были предоставлены заявителем самостоятельно.</w:t>
            </w:r>
            <w:r>
              <w:rPr>
                <w:rFonts w:ascii="Tinos" w:hAnsi="Tinos" w:cs="Tinos"/>
                <w:sz w:val="23"/>
                <w:szCs w:val="23"/>
              </w:rPr>
            </w:r>
            <w:r>
              <w:rPr>
                <w:rFonts w:ascii="Tinos" w:hAnsi="Tinos" w:cs="Tinos"/>
                <w:sz w:val="23"/>
                <w:szCs w:val="23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6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 учетом выбора гражданина: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связи по месту жительства 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18, тел. 8(846 73)  2-22-61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6"/>
    <w:next w:val="856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6"/>
    <w:next w:val="856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708"/>
    <w:uiPriority w:val="99"/>
  </w:style>
  <w:style w:type="table" w:styleId="712">
    <w:name w:val="Table Grid"/>
    <w:basedOn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2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3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4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5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6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7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9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3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paragraph" w:styleId="859">
    <w:name w:val="No Spacing"/>
    <w:basedOn w:val="856"/>
    <w:uiPriority w:val="1"/>
    <w:qFormat/>
    <w:pPr>
      <w:spacing w:after="0" w:line="240" w:lineRule="auto"/>
    </w:pPr>
  </w:style>
  <w:style w:type="paragraph" w:styleId="860">
    <w:name w:val="List Paragraph"/>
    <w:basedOn w:val="856"/>
    <w:uiPriority w:val="34"/>
    <w:qFormat/>
    <w:pPr>
      <w:contextualSpacing/>
      <w:ind w:left="720"/>
    </w:pPr>
  </w:style>
  <w:style w:type="character" w:styleId="861" w:default="1">
    <w:name w:val="Default Paragraph Font"/>
    <w:uiPriority w:val="1"/>
    <w:semiHidden/>
    <w:unhideWhenUsed/>
  </w:style>
  <w:style w:type="paragraph" w:styleId="862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3" w:customStyle="1">
    <w:name w:val="apple-converted-space"/>
    <w:basedOn w:val="835"/>
    <w:next w:val="839"/>
    <w:link w:val="834"/>
  </w:style>
  <w:style w:type="paragraph" w:styleId="864" w:customStyle="1">
    <w:name w:val="formattext topleveltext"/>
    <w:basedOn w:val="834"/>
    <w:next w:val="838"/>
    <w:link w:val="834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20</cp:revision>
  <dcterms:modified xsi:type="dcterms:W3CDTF">2026-02-03T12:06:44Z</dcterms:modified>
</cp:coreProperties>
</file>