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jc w:val="center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hAnsi="Tinos" w:cs="Tinos"/>
          <w:b/>
          <w:bCs/>
          <w:sz w:val="26"/>
          <w:szCs w:val="26"/>
        </w:rPr>
        <w:t xml:space="preserve">Социальная карта </w:t>
      </w:r>
      <w:r>
        <w:rPr>
          <w:rFonts w:ascii="Tinos" w:hAnsi="Tinos" w:cs="Tinos"/>
          <w:b/>
          <w:bCs/>
          <w:sz w:val="32"/>
          <w:szCs w:val="32"/>
        </w:rPr>
        <w:t xml:space="preserve">«Zа Победу!» </w:t>
      </w:r>
      <w:r>
        <w:rPr>
          <w:rFonts w:ascii="Tinos" w:hAnsi="Tinos" w:cs="Tinos"/>
          <w:b/>
          <w:bCs/>
          <w:sz w:val="26"/>
          <w:szCs w:val="26"/>
        </w:rPr>
      </w:r>
      <w:r>
        <w:rPr>
          <w:rFonts w:ascii="Tinos" w:hAnsi="Tinos" w:cs="Tinos"/>
          <w:b/>
          <w:bCs/>
          <w:sz w:val="26"/>
          <w:szCs w:val="26"/>
        </w:rPr>
      </w:r>
    </w:p>
    <w:p>
      <w:pPr>
        <w:pStyle w:val="861"/>
        <w:jc w:val="center"/>
        <w:rPr>
          <w:highlight w:val="none"/>
        </w:rPr>
      </w:pPr>
      <w:r>
        <w:rPr>
          <w:rFonts w:ascii="Tinos" w:hAnsi="Tinos" w:cs="Tinos"/>
          <w:b/>
          <w:bCs/>
          <w:sz w:val="26"/>
          <w:szCs w:val="26"/>
        </w:rPr>
        <w:t xml:space="preserve">для </w:t>
      </w:r>
      <w:r>
        <w:rPr>
          <w:rFonts w:ascii="Tinos" w:hAnsi="Tinos" w:cs="Tinos"/>
          <w:b/>
          <w:bCs/>
          <w:sz w:val="26"/>
          <w:szCs w:val="26"/>
        </w:rPr>
        <w:t xml:space="preserve"> членов семей участников специальной военной операции  </w:t>
      </w:r>
      <w:r>
        <w:rPr>
          <w:highlight w:val="none"/>
        </w:rPr>
      </w:r>
      <w:r>
        <w:rPr>
          <w:highlight w:val="none"/>
        </w:rPr>
      </w:r>
    </w:p>
    <w:p>
      <w:pPr>
        <w:pStyle w:val="861"/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Style w:val="714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1701"/>
        <w:gridCol w:w="8895"/>
      </w:tblGrid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Постановление Правительства Самарской области  от 24.09.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2024 № 698 «Об отдельных вопросах предоставления бесплатного проезда отдельным категориям граждан и об использовании в 2024 году бюджетных ассигнований резервного фонда Правительства Самарской области на приобретение социальных карт и расходных материалов»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О карте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61"/>
              <w:jc w:val="both"/>
              <w:rPr>
                <w:rFonts w:ascii="Tinos" w:hAnsi="Tinos" w:cs="Tinos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Социальная карта - это именная пластиковая карта, которая предназначена  для реализации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бесплатного проезда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автомобильным транспортом (за  исключением такси) в городском и пригородном сообщении, городским  наземным электрическим транспортом и метрополитено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м, а также пригородным  железнодорожным транспортом в пределах территории Самарской области.</w:t>
            </w:r>
            <w:r>
              <w:rPr>
                <w:rFonts w:ascii="Tinos" w:hAnsi="Tinos" w:cs="Tinos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держателей карты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Социальная  карта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  <w:t xml:space="preserve">«Zа Победу!»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предоставляется следующим гражданам,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проживающим на территории Самарской  области:</w:t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</w:p>
          <w:p>
            <w:pPr>
              <w:pStyle w:val="862"/>
              <w:numPr>
                <w:ilvl w:val="0"/>
                <w:numId w:val="7"/>
              </w:numPr>
              <w:ind w:right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супругам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участников СВО;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62"/>
              <w:numPr>
                <w:ilvl w:val="0"/>
                <w:numId w:val="7"/>
              </w:numPr>
              <w:ind w:right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вдовам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(вдовцам) участников СВО, не вступившим в повторный брак;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62"/>
              <w:numPr>
                <w:ilvl w:val="0"/>
                <w:numId w:val="7"/>
              </w:numPr>
              <w:ind w:right="0"/>
              <w:jc w:val="both"/>
              <w:rPr>
                <w:rFonts w:ascii="Tinos" w:hAnsi="Tinos" w:cs="Tinos"/>
                <w:sz w:val="24"/>
                <w:szCs w:val="24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none"/>
              </w:rPr>
              <w:t xml:space="preserve">детям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участников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погибших участников)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СВО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(включая рожденных  (усыновленных), приемных и (или) находящихся под опекой  (попечительством)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 старше семи лет и до достижения ими возраста  восемнадцати лет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 и (или) двадцати трех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лет при условии их обучения в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организации, осуществляющей образовательную деятельность,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по очной форме  обучения;</w:t>
            </w:r>
            <w:r>
              <w:rPr>
                <w:rFonts w:ascii="Tinos" w:hAnsi="Tinos" w:cs="Tinos"/>
                <w:sz w:val="24"/>
                <w:szCs w:val="24"/>
                <w:u w:val="single"/>
              </w:rPr>
            </w:r>
            <w:r>
              <w:rPr>
                <w:rFonts w:ascii="Tinos" w:hAnsi="Tinos" w:cs="Tinos"/>
                <w:sz w:val="24"/>
                <w:szCs w:val="24"/>
                <w:u w:val="single"/>
              </w:rPr>
            </w:r>
          </w:p>
          <w:p>
            <w:pPr>
              <w:pStyle w:val="861"/>
              <w:numPr>
                <w:ilvl w:val="0"/>
                <w:numId w:val="7"/>
              </w:num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родителям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(усыновителям)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участников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погибших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участников)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СВО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опекунам (попечителям), приемным родителям, патронатным воспитателям, которые осуществляли свои полномочия в отношении участника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СВО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до достижения им совершенно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летия, а также лицам, признанным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судом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фактически воспитывавшими и содержавшими участника СВО не менее пяти лет до достижения им совершеннолетия;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1"/>
              <w:numPr>
                <w:ilvl w:val="0"/>
                <w:numId w:val="7"/>
              </w:numPr>
              <w:jc w:val="both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участникам СВО.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При наличии у участников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СВО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 членов их семей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одновременно права на бесплатный (льготный) проезд по иным основаниям, предусмотренным действующим законодательством, социальная карта и (или)  льготный (бесплатный) проезд предоставляется по одному из указанных оснований по их выбору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229"/>
        </w:trPr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либо через социальный портал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c  сайта министерства выбрав блок «Подача заявлений» в блоке «Прочие»  выбрав  строку «прочие» в блоке «Услуга» выбрав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  «Предоставление социальной карты для отдельных категорий граждан на территории Самарской области»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Необходи-мые документы (сведения) в зависимости  от жизненной ситуации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5 рабочих дней со дня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а)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документ, удостоверяющий личность заявителя (законного  представителя, опекуна (попечителя), в том числе ребенка, достигшего  четырнадцати лет;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б) документ (сведения) о рождении ребенка, в том числе для ребенка  старше четырнадцати лет. Документы (сведения) компетентного органа  иностранного государства должны быть легализованы в порядке,  установленном законодательством РФ,если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иное не  предусмотрено международным договором РФ;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в)сведения (информация) об установлении над ребенком опеки (попечительства), о передаче ребенка на воспитание в приемную семью;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г) сведения (документы) о регистрации по месту жительства  (пребывания) заявителя (законного представителя, опекуна (попечителя), а также участника  СВО.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случае отсутствия регистраци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по месту  жительства или пребывания на территории Самарской области представляются иные документы, подтверждающие факт  пребывания на территории Самарской обла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сти: решение суда об установлении  факта проживания на территории Самарской области, договор найма жилого  помещения, договор безвозмездного пользования жилым помещением,  заключенные в соответствии с нормами действующего законодательства;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д) сведения (документы) о заключении (расторжении) брака;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*е)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 гибели участника СВО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(извещение о гибели, смерти (пропаже без вести), выписка из приказа командира воинской части об исключении из списка части в связи с гибелью, смертью (пропажей без вести) при выполнении задач в ход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е СВО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 другие документы (при наличии);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ж)сведения (документы) об обучении ребенка (детей) старше  восемнадцати лет при условии его (их) обучения в профессиональной  образовательной организации либо в образовательной организации высшего  образования, осуществляющей образовательную деятельность,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по очной форме  обучения, но не более чем до достижения им (ими) возраста двадцати трех  ле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т (ежегодно в срок до 1 сентября предоставляются или запрашиваются сведения о дальнейшем очном обучении)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з)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сведения (справка), подтверждающие факт участия военнослужащего в выполнении задач в ходе СВО  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справка из воинской части, выписка из приказа по личному составу, выписка из приказа по строевой части, сведения о мобилизации, справка (сведения) из Национального центра управления обороной РФ и другие документы (при наличии)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и) сведения об отсутствии факта лишения родительских прав или  ограничения родительских прав участника СВО в  отношении ребенка (детей), подавшего(их) заявление о предоставлении  социальной карты;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к) сведения об отсутствии факта нахождения ребенка (детей) на полном  государственном обеспечении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документы (сведения) о рождении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участни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ка СВО 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для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заявителей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являющихся родителями участника СВО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н)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(сведения) о смене имени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фамилии, отчества участника СВО и (или) члена его семьи;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*о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решение суда о признании лица фактически воспитывавшим и содержавшим участника СВО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(для заявителей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признанных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судом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фактически воспитывавшими и содержавшими участника СВО не менее пяти лет до достижения им совершеннолетия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 п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документы (сведения)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органа опеки и попечительства,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подтверждающие установление опеки (попечительства)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в отношении участника СВО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передачи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его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в приемную семью, назначение патронатного воспитателя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до достижения им совершеннолетия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 р) сведения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об установлении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участнику СВО инвалидности первой группы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вследствие военной травмы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*с)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заключение военно-врачебные комиссии о наличии причинно-следственной связи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полученного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увечь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(ранени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 травм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 контузи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), заболевани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с выполнением задач в ходе СВО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*т)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решение суда о подтверждении (установления) факта родства, свойства;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*л)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фотография держателя социальной карты.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Фотография должна соответствовать следующим требованиям: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-цветная фотография держателя социальной карты на светлом фоне, без  ретуши, яркого контрового и бокового света, теней, животных, посторонних  лиц и предметов;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-разрешение фотографии не менее 600 dpi;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-размер изображения овала лица не менее 70 процентов вертикального размера снимка;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-изображение лица на фотографии должно быть в фокусе от кончика подбородка до линии волос и от носа до ушей;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-заявитель изображается строго анфас и смотрящим прямо с нейтральным  выражением и закрытым ртом, глаза должны быть открыты, а волосы не  должны заслонять их;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-изображение лица без головного убора;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-изображение лица без очков (допускается фотография держателя  социальной карты в очках в отношении лиц, постоянно носящих очки, на  фотографии должны быть отчетливо видны глаза).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</w:tr>
      <w:tr>
        <w:tblPrEx/>
        <w:trPr/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с. Большая Глушица, ул. Гагарина, д.27, каб.7,15, тел. 8(846 73)  2-13-07, 2-13-08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283" w:right="850" w:bottom="283" w:left="709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58"/>
    <w:next w:val="858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58"/>
    <w:next w:val="858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58"/>
    <w:next w:val="858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basedOn w:val="8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4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5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6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7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8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9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1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2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3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4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5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6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8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9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0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1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2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3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paragraph" w:styleId="861">
    <w:name w:val="No Spacing"/>
    <w:basedOn w:val="858"/>
    <w:uiPriority w:val="1"/>
    <w:qFormat/>
    <w:pPr>
      <w:spacing w:after="0" w:line="240" w:lineRule="auto"/>
    </w:pPr>
  </w:style>
  <w:style w:type="paragraph" w:styleId="862">
    <w:name w:val="List Paragraph"/>
    <w:basedOn w:val="858"/>
    <w:uiPriority w:val="34"/>
    <w:qFormat/>
    <w:pPr>
      <w:contextualSpacing/>
      <w:ind w:left="720"/>
    </w:pPr>
  </w:style>
  <w:style w:type="character" w:styleId="863" w:default="1">
    <w:name w:val="Default Paragraph Font"/>
    <w:uiPriority w:val="1"/>
    <w:semiHidden/>
    <w:unhideWhenUsed/>
  </w:style>
  <w:style w:type="paragraph" w:styleId="864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13</cp:revision>
  <dcterms:modified xsi:type="dcterms:W3CDTF">2026-02-03T12:09:02Z</dcterms:modified>
</cp:coreProperties>
</file>