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1"/>
        <w:jc w:val="center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cs="Tinos"/>
          <w:b/>
          <w:bCs/>
          <w:sz w:val="26"/>
          <w:szCs w:val="26"/>
        </w:rPr>
        <w:t xml:space="preserve"> </w:t>
      </w:r>
      <w:r>
        <w:rPr>
          <w:rFonts w:ascii="Tinos" w:hAnsi="Tinos" w:cs="Tinos"/>
          <w:b/>
          <w:bCs/>
          <w:sz w:val="28"/>
          <w:szCs w:val="28"/>
        </w:rPr>
        <w:t xml:space="preserve">Выдача социальных  карт  для обучающихся </w:t>
      </w: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pStyle w:val="861"/>
        <w:jc w:val="center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cs="Tinos"/>
          <w:b/>
          <w:bCs/>
          <w:sz w:val="28"/>
          <w:szCs w:val="28"/>
        </w:rPr>
        <w:t xml:space="preserve">общеобразовательных организаций из многодетных семей</w:t>
      </w: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pStyle w:val="861"/>
        <w:jc w:val="center"/>
        <w:rPr>
          <w:highlight w:val="none"/>
        </w:rPr>
      </w:pPr>
      <w:r>
        <w:rPr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  <w:t xml:space="preserve">(дополнительная МСП многодетным семьям)</w:t>
      </w:r>
      <w:r>
        <w:rPr>
          <w:highlight w:val="none"/>
        </w:rPr>
      </w:r>
      <w:r>
        <w:rPr>
          <w:highlight w:val="none"/>
        </w:rPr>
      </w:r>
    </w:p>
    <w:p>
      <w:pPr>
        <w:pStyle w:val="861"/>
        <w:jc w:val="center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tbl>
      <w:tblPr>
        <w:tblStyle w:val="714"/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1701"/>
        <w:gridCol w:w="8895"/>
      </w:tblGrid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Постановление Правительства Самарской области  от 26.04.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2024 № 303 «Об отдельных вопросах реализации Закона Самарской области от 16.07.2004 № 122-ГД « О государственной поддержке граждан, имеющих детей»</w:t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О карте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61"/>
              <w:jc w:val="both"/>
              <w:rPr>
                <w:rFonts w:ascii="Tinos" w:hAnsi="Tinos" w:cs="Tinos"/>
                <w:b/>
                <w:bCs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Социальная карта - это именная пластиковая карта, которая предназначена  для реализации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бесплатного проезда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автомобильным транспортом (за  исключением такси) в городском и пригородном сообщении, городским  наземным электрическим транспортом и метрополитено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м в пределах территории Самарской области. Визуальный признак  карты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«Бесплатный проезд школьников из многодетных семей» </w:t>
            </w:r>
            <w:r>
              <w:rPr>
                <w:rFonts w:ascii="Tinos" w:hAnsi="Tinos" w:cs="Tinos"/>
                <w:b/>
                <w:bCs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nos" w:hAnsi="Tinos" w:cs="Tinos"/>
                <w:b/>
                <w:bCs/>
                <w:sz w:val="24"/>
                <w:szCs w:val="24"/>
                <w:highlight w:val="none"/>
                <w14:ligatures w14:val="none"/>
              </w:rPr>
            </w:r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выдачи карты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64"/>
              <w:ind w:firstLine="708"/>
              <w:jc w:val="both"/>
              <w:spacing w:after="0" w:afterAutospacing="0"/>
              <w:rPr>
                <w:rFonts w:ascii="Tinos" w:hAnsi="Tinos" w:eastAsia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u w:val="single"/>
              </w:rPr>
              <w:t xml:space="preserve">Под многодетной семьей в Самарской области понимается семья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,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все члены которой являются  граж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данами Российской Федерации, проживающая на территории Самарской  области,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u w:val="single"/>
              </w:rPr>
              <w:t xml:space="preserve">имеющая трех и более детей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(включая рожденных (усыновленных),  приемных и (или) находящихся под опекой (попе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чительством)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u w:val="single"/>
              </w:rPr>
              <w:t xml:space="preserve">в возрасте до  18 лет и (или) 23 лет при условии их обучения</w:t>
            </w:r>
            <w:r>
              <w:rPr>
                <w:rFonts w:ascii="Tinos" w:hAnsi="Tinos" w:eastAsia="Tinos" w:cs="Tinos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  организации, осуществляющей образовательную деятельность,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u w:val="single"/>
              </w:rPr>
              <w:t xml:space="preserve">по очной форме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обучения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u w:val="single"/>
              </w:rPr>
              <w:t xml:space="preserve"> или участия в специальной военной операции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на территориях Укр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аины, Донецкой Народной Республики, Луганской Народной Республики, Запорожской области и Херсонской области, а также в случае признания их в результате участия в специальной военной операции инвалидами в установленном действующим законодательством порядке.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pStyle w:val="864"/>
              <w:ind w:firstLine="708"/>
              <w:jc w:val="both"/>
              <w:spacing w:after="0" w:afterAutospacing="0"/>
              <w:rPr>
                <w:rFonts w:ascii="Tinos" w:hAnsi="Tinos" w:eastAsia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При определении права на дополнительные меры социальной поддержки многодетных семей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в составе семьи: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</w:p>
          <w:p>
            <w:pPr>
              <w:pStyle w:val="864"/>
              <w:jc w:val="both"/>
              <w:rPr>
                <w:rFonts w:ascii="Tinos" w:hAnsi="Tinos" w:cs="Tinos"/>
                <w:sz w:val="26"/>
                <w:szCs w:val="26"/>
                <w:u w:val="singl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</w:t>
            </w:r>
            <w:r>
              <w:rPr>
                <w:rFonts w:ascii="Tinos" w:hAnsi="Tinos" w:eastAsia="Tinos" w:cs="Tinos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Tinos" w:hAnsi="Tinos" w:eastAsia="Tinos" w:cs="Tinos"/>
                <w:sz w:val="24"/>
                <w:szCs w:val="24"/>
                <w:u w:val="single"/>
              </w:rPr>
              <w:t xml:space="preserve">учитываются дети, находящиеся на полном государственном обеспечен</w:t>
            </w:r>
            <w:r>
              <w:rPr>
                <w:rFonts w:ascii="Tinos" w:hAnsi="Tinos" w:eastAsia="Tinos" w:cs="Tinos"/>
                <w:sz w:val="24"/>
                <w:szCs w:val="24"/>
                <w:u w:val="single"/>
              </w:rPr>
              <w:t xml:space="preserve">ии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(за исключением детей, находящихся на полном государственном обеспечении в организациях для детей-сирот и детей, оставшихся без попечения родителей). </w:t>
            </w:r>
            <w:r>
              <w:rPr>
                <w:rFonts w:ascii="Tinos" w:hAnsi="Tinos" w:eastAsia="Tinos" w:cs="Tinos"/>
                <w:sz w:val="24"/>
                <w:szCs w:val="24"/>
                <w:u w:val="single"/>
              </w:rPr>
              <w:t xml:space="preserve">При этом</w:t>
            </w:r>
            <w:r>
              <w:rPr>
                <w:rFonts w:ascii="Tinos" w:hAnsi="Tinos" w:eastAsia="Tinos" w:cs="Tinos"/>
                <w:sz w:val="24"/>
                <w:szCs w:val="24"/>
                <w:u w:val="single"/>
              </w:rPr>
              <w:t xml:space="preserve"> дополнительные меры социальной поддержки многодетных семей</w:t>
            </w:r>
            <w:r>
              <w:rPr>
                <w:rFonts w:ascii="Tinos" w:hAnsi="Tinos" w:eastAsia="Tinos" w:cs="Tinos"/>
                <w:sz w:val="24"/>
                <w:szCs w:val="24"/>
                <w:u w:val="single"/>
              </w:rPr>
              <w:t xml:space="preserve"> указанным детям не предоставляются;</w:t>
            </w:r>
            <w:r>
              <w:rPr>
                <w:rFonts w:ascii="Tinos" w:hAnsi="Tinos" w:cs="Tinos"/>
                <w:sz w:val="26"/>
                <w:szCs w:val="26"/>
                <w:u w:val="single"/>
              </w:rPr>
            </w:r>
            <w:r>
              <w:rPr>
                <w:rFonts w:ascii="Tinos" w:hAnsi="Tinos" w:cs="Tinos"/>
                <w:sz w:val="26"/>
                <w:szCs w:val="26"/>
                <w:u w:val="single"/>
              </w:rPr>
            </w:r>
          </w:p>
          <w:p>
            <w:pPr>
              <w:pStyle w:val="864"/>
              <w:jc w:val="both"/>
              <w:rPr>
                <w:rFonts w:ascii="Tinos" w:hAnsi="Tinos" w:cs="Tinos"/>
                <w:sz w:val="26"/>
                <w:szCs w:val="26"/>
                <w:u w:val="singl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</w:t>
            </w:r>
            <w:r>
              <w:rPr>
                <w:rFonts w:ascii="Tinos" w:hAnsi="Tinos" w:eastAsia="Tinos" w:cs="Tinos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  <w:u w:val="single"/>
              </w:rPr>
              <w:t xml:space="preserve">не учитываются дети,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в отношении которых оба родителя или един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ственный родитель </w:t>
            </w:r>
            <w:r>
              <w:rPr>
                <w:rFonts w:ascii="Tinos" w:hAnsi="Tinos" w:eastAsia="Tinos" w:cs="Tinos"/>
                <w:sz w:val="24"/>
                <w:szCs w:val="24"/>
                <w:u w:val="single"/>
              </w:rPr>
              <w:t xml:space="preserve">лишены родительских пра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 (ограничены в родительских правах) или в отношении которых отменено усыновление, дети, приобретшие дееспособность в полном объеме в связи с эмансипацией </w:t>
            </w:r>
            <w:r>
              <w:rPr>
                <w:rFonts w:ascii="Tinos" w:hAnsi="Tinos" w:eastAsia="Tinos" w:cs="Tinos"/>
                <w:sz w:val="24"/>
                <w:szCs w:val="24"/>
                <w:u w:val="single"/>
              </w:rPr>
              <w:t xml:space="preserve">или вступлением в брак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(за исключением случаев, указанных в понятии «многодетной семьи» см. выше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). </w:t>
            </w:r>
            <w:r>
              <w:rPr>
                <w:rFonts w:ascii="Tinos" w:hAnsi="Tinos" w:eastAsia="Tinos" w:cs="Tinos"/>
                <w:sz w:val="24"/>
                <w:szCs w:val="24"/>
                <w:u w:val="single"/>
              </w:rPr>
              <w:t xml:space="preserve">При этом </w:t>
            </w:r>
            <w:r>
              <w:rPr>
                <w:rFonts w:ascii="Tinos" w:hAnsi="Tinos" w:eastAsia="Tinos" w:cs="Tinos"/>
                <w:sz w:val="24"/>
                <w:szCs w:val="24"/>
                <w:u w:val="single"/>
              </w:rPr>
              <w:t xml:space="preserve">дополнительные меры социальной поддержки многодетных семей указанным детям не предоставляются.</w:t>
            </w:r>
            <w:r>
              <w:rPr>
                <w:rFonts w:ascii="Tinos" w:hAnsi="Tinos" w:cs="Tinos"/>
                <w:sz w:val="26"/>
                <w:szCs w:val="26"/>
                <w:u w:val="single"/>
              </w:rPr>
            </w:r>
            <w:r>
              <w:rPr>
                <w:rFonts w:ascii="Tinos" w:hAnsi="Tinos" w:cs="Tinos"/>
                <w:sz w:val="26"/>
                <w:szCs w:val="26"/>
                <w:u w:val="single"/>
              </w:rPr>
            </w:r>
          </w:p>
          <w:p>
            <w:pPr>
              <w:pStyle w:val="864"/>
              <w:ind w:firstLine="708"/>
              <w:jc w:val="both"/>
              <w:spacing w:after="0" w:afterAutospacing="0"/>
              <w:rPr>
                <w:rFonts w:ascii="Tinos" w:hAnsi="Tinos" w:eastAsia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</w:p>
          <w:p>
            <w:pPr>
              <w:pStyle w:val="864"/>
              <w:ind w:firstLine="708"/>
              <w:jc w:val="both"/>
              <w:spacing w:after="0" w:afterAutospacing="0"/>
              <w:rPr>
                <w:rFonts w:ascii="Tinos" w:hAnsi="Tinos" w:eastAsia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Выдача социальной карты осуществляется на основании заявления одного из родителей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(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усыновителей, приемных родителей,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опекунов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(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попечителей)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при наличии документов, подтверждающих их полномочи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я)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           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в отношении ребенка (детей),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являющегося(ихся) обучающимся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(ис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я) общеобразовательной организации.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</w:p>
          <w:p>
            <w:pPr>
              <w:pStyle w:val="861"/>
              <w:jc w:val="both"/>
              <w:rPr>
                <w:rFonts w:ascii="Tinos" w:hAnsi="Tinos" w:eastAsia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 Срок действия социальной карты определяется наличием у семьи статуса многодетной,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а также фактом обучения держателя социальной карт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ы в образовательной организации.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</w:p>
          <w:p>
            <w:pPr>
              <w:pStyle w:val="861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  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Заявитель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уведомляет Управление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об изменении персональных данных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держателя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социальной карты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, а также сведений, которые влияют на право получения мер социальной поддержки,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 течение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5 рабочих дней с момента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возникновения указанных обстоятел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ьств путем представления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заявления в свободной форме и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подтверждающих документо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.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При изменении персональных данных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осуществляется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перевыпуск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социальной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карты в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течение 30 календарных дней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 момента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получения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указанного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уведомления.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61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Управление ежегодно в срок до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1 сентября текущего года запрашивает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сведения, подтверждающие факт обучения держателей(я) социальных(ой) карт(ы) в общеобразовательных(ой) организациях(и) и (или) факт обучения члена семьи держателей(я) социальных(ой) карт(ы)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 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в организациях(и), осуществляющих(ей) образовательную деятельность, 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по очной форме обучения до достижения ими (им) возраста 23 лет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.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61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Заявитель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вправе ежегодно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в срок до 1 сентября текущего года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самостоятельно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представ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ить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указанные сведения.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>
          <w:trHeight w:val="229"/>
        </w:trPr>
        <w:tc>
          <w:tcPr>
            <w:tcW w:w="1701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Лично, либо через социальный порт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ал  c  сайта министерства выбрав блок «Подача заявлений» в блоке «Прочие»  выбрав  строку «прочие» в блоке «Услуга» выбрав  «Предоставление социальной карты обучающимся  общеобразовательных организаций из многодетных семей на территории Самарской области»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Необходи-мые документы (сведения) в зависимости  от жизненной ситуации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заявитель предостав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в течение 7 рабочих дней со дня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nos" w:hAnsi="Tinos" w:cs="Tinos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 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 *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а)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документ, удостоверяющий личность заявителя (при личном обращении), а также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ребенка (детей) старше 14 лет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nos" w:hAnsi="Tinos" w:eastAsia="Tinos" w:cs="Tinos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 *б)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документ (сведения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)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 о рождении всех детей и наличии у них гражданства Российской Федерации.  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eastAsia="Tinos" w:cs="Tinos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 * Д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о</w:t>
            </w:r>
            <w:r>
              <w:rPr>
                <w:rStyle w:val="865"/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кументы ( сведения)   о рождении детей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в случае регис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т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рации записи соответствующего акта компетентным органом иностранного государства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;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nos" w:hAnsi="Tinos" w:eastAsia="Tinos" w:cs="Tinos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 в)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сведения (документы) из общеобразовательной организации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                      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 получении общего образования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(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для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учащегося общеобразовательной организации) или сведения, предоставленные органами местного самоуправления, осуществляющими полномочия в сфере образования, о получении общего образования в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форме семейного образования (для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учащегося, получающего образование в форме семейного образования), 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   *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а также сведения (документы) об обучении ребенка (детей) в организации, осуществляющей образовательную деятельность,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по очной форме обучения до достижения им (ими) возраста 23 лет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nos" w:hAnsi="Tinos" w:eastAsia="Tinos" w:cs="Tinos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 г)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сведения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М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ВД РФ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о регистрации по месту жительства или пребывания на территории Самарской области заявителя, а та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кже ребенка (детей);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   *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В случае отсутствия регистрации по месту жительства или пребывания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заявитель представляет иные документы, подтверждающие факт пребывания на территории Самарской области: решение суда об установлении факта проживания на территории Самарской области, договор найма жилого помещения,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договор безвозмездного пользования жилым помещением,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заключенны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е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 соответствии с нормами действующего законодательства;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*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д)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сведения (справка), подтверждающие факт участия военнослужащего в выполнении задач в ходе СВО; 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и) сведения об отсутствии факта лишения  (ограничения) родительских прав,  отобрания ребенка при непосредственной угрозе его жизни или здоровью;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*к)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фотография держателя социальной карты.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Фотография должна соответствовать следующим требованиям: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-цветная фотография держателя социальной карты на светлом фоне, без  ретуши, яркого контрового и бокового света, теней, животных, посторонних  лиц и предметов;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-разрешение фотографии не менее 600 dpi;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-размер изображения овала лица не менее 70 процентов вертикального размера снимка;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-изображение лица на фотографии должно быть в фокусе от кончика подбородка до линии волос и от носа до ушей;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-заявитель изображается строго анфас и смотрящим прямо с нейтральным  выражением и закрытым ртом, глаза должны быть открыты, а волосы не  должны заслонять их;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-изображение лица без головного убора;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-изображение лица без очков (допускается фотография держателя  социальной карты в очках в отношении лиц, постоянно носящих очки, на  </w:t>
            </w:r>
            <w:r>
              <w:rPr>
                <w:rFonts w:ascii="Tinos" w:hAnsi="Tinos" w:eastAsia="Tinos" w:cs="Tinos"/>
                <w:sz w:val="20"/>
                <w:szCs w:val="20"/>
              </w:rPr>
              <w:t xml:space="preserve">ф</w:t>
            </w:r>
            <w:r>
              <w:rPr>
                <w:rFonts w:ascii="Tinos" w:hAnsi="Tinos" w:eastAsia="Tinos" w:cs="Tinos"/>
                <w:sz w:val="20"/>
                <w:szCs w:val="20"/>
              </w:rPr>
              <w:t xml:space="preserve">отографии должны быть отчетливо видны глаза).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  <w:p>
            <w:pPr>
              <w:ind w:left="0" w:firstLine="0"/>
              <w:jc w:val="both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с. Большая Глушица, ул. Гагарина, д.27, каб.7,15, тел. 8(846 73)  2-13-07, 2-13-08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709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2">
    <w:name w:val="Heading 1"/>
    <w:basedOn w:val="858"/>
    <w:next w:val="858"/>
    <w:link w:val="68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3">
    <w:name w:val="Heading 1 Char"/>
    <w:link w:val="682"/>
    <w:uiPriority w:val="9"/>
    <w:rPr>
      <w:rFonts w:ascii="Arial" w:hAnsi="Arial" w:eastAsia="Arial" w:cs="Arial"/>
      <w:sz w:val="40"/>
      <w:szCs w:val="40"/>
    </w:rPr>
  </w:style>
  <w:style w:type="paragraph" w:styleId="684">
    <w:name w:val="Heading 2"/>
    <w:basedOn w:val="858"/>
    <w:next w:val="858"/>
    <w:link w:val="6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5">
    <w:name w:val="Heading 2 Char"/>
    <w:link w:val="684"/>
    <w:uiPriority w:val="9"/>
    <w:rPr>
      <w:rFonts w:ascii="Arial" w:hAnsi="Arial" w:eastAsia="Arial" w:cs="Arial"/>
      <w:sz w:val="34"/>
    </w:rPr>
  </w:style>
  <w:style w:type="paragraph" w:styleId="686">
    <w:name w:val="Heading 3"/>
    <w:basedOn w:val="858"/>
    <w:next w:val="858"/>
    <w:link w:val="68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7">
    <w:name w:val="Heading 3 Char"/>
    <w:link w:val="686"/>
    <w:uiPriority w:val="9"/>
    <w:rPr>
      <w:rFonts w:ascii="Arial" w:hAnsi="Arial" w:eastAsia="Arial" w:cs="Arial"/>
      <w:sz w:val="30"/>
      <w:szCs w:val="30"/>
    </w:rPr>
  </w:style>
  <w:style w:type="paragraph" w:styleId="688">
    <w:name w:val="Heading 4"/>
    <w:basedOn w:val="858"/>
    <w:next w:val="858"/>
    <w:link w:val="68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9">
    <w:name w:val="Heading 4 Char"/>
    <w:link w:val="688"/>
    <w:uiPriority w:val="9"/>
    <w:rPr>
      <w:rFonts w:ascii="Arial" w:hAnsi="Arial" w:eastAsia="Arial" w:cs="Arial"/>
      <w:b/>
      <w:bCs/>
      <w:sz w:val="26"/>
      <w:szCs w:val="26"/>
    </w:rPr>
  </w:style>
  <w:style w:type="paragraph" w:styleId="690">
    <w:name w:val="Heading 5"/>
    <w:basedOn w:val="858"/>
    <w:next w:val="858"/>
    <w:link w:val="69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1">
    <w:name w:val="Heading 5 Char"/>
    <w:link w:val="690"/>
    <w:uiPriority w:val="9"/>
    <w:rPr>
      <w:rFonts w:ascii="Arial" w:hAnsi="Arial" w:eastAsia="Arial" w:cs="Arial"/>
      <w:b/>
      <w:bCs/>
      <w:sz w:val="24"/>
      <w:szCs w:val="24"/>
    </w:rPr>
  </w:style>
  <w:style w:type="paragraph" w:styleId="692">
    <w:name w:val="Heading 6"/>
    <w:basedOn w:val="858"/>
    <w:next w:val="858"/>
    <w:link w:val="69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3">
    <w:name w:val="Heading 6 Char"/>
    <w:link w:val="692"/>
    <w:uiPriority w:val="9"/>
    <w:rPr>
      <w:rFonts w:ascii="Arial" w:hAnsi="Arial" w:eastAsia="Arial" w:cs="Arial"/>
      <w:b/>
      <w:bCs/>
      <w:sz w:val="22"/>
      <w:szCs w:val="22"/>
    </w:rPr>
  </w:style>
  <w:style w:type="paragraph" w:styleId="694">
    <w:name w:val="Heading 7"/>
    <w:basedOn w:val="858"/>
    <w:next w:val="858"/>
    <w:link w:val="69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5">
    <w:name w:val="Heading 7 Char"/>
    <w:link w:val="6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6">
    <w:name w:val="Heading 8"/>
    <w:basedOn w:val="858"/>
    <w:next w:val="858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7">
    <w:name w:val="Heading 8 Char"/>
    <w:link w:val="696"/>
    <w:uiPriority w:val="9"/>
    <w:rPr>
      <w:rFonts w:ascii="Arial" w:hAnsi="Arial" w:eastAsia="Arial" w:cs="Arial"/>
      <w:i/>
      <w:iCs/>
      <w:sz w:val="22"/>
      <w:szCs w:val="22"/>
    </w:rPr>
  </w:style>
  <w:style w:type="paragraph" w:styleId="698">
    <w:name w:val="Heading 9"/>
    <w:basedOn w:val="858"/>
    <w:next w:val="858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9">
    <w:name w:val="Heading 9 Char"/>
    <w:link w:val="698"/>
    <w:uiPriority w:val="9"/>
    <w:rPr>
      <w:rFonts w:ascii="Arial" w:hAnsi="Arial" w:eastAsia="Arial" w:cs="Arial"/>
      <w:i/>
      <w:iCs/>
      <w:sz w:val="21"/>
      <w:szCs w:val="21"/>
    </w:rPr>
  </w:style>
  <w:style w:type="paragraph" w:styleId="700">
    <w:name w:val="Title"/>
    <w:basedOn w:val="858"/>
    <w:next w:val="858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>
    <w:name w:val="Title Char"/>
    <w:link w:val="700"/>
    <w:uiPriority w:val="10"/>
    <w:rPr>
      <w:sz w:val="48"/>
      <w:szCs w:val="48"/>
    </w:rPr>
  </w:style>
  <w:style w:type="paragraph" w:styleId="702">
    <w:name w:val="Subtitle"/>
    <w:basedOn w:val="858"/>
    <w:next w:val="858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>
    <w:name w:val="Subtitle Char"/>
    <w:link w:val="702"/>
    <w:uiPriority w:val="11"/>
    <w:rPr>
      <w:sz w:val="24"/>
      <w:szCs w:val="24"/>
    </w:rPr>
  </w:style>
  <w:style w:type="paragraph" w:styleId="704">
    <w:name w:val="Quote"/>
    <w:basedOn w:val="858"/>
    <w:next w:val="858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8"/>
    <w:next w:val="858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paragraph" w:styleId="708">
    <w:name w:val="Header"/>
    <w:basedOn w:val="858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Header Char"/>
    <w:link w:val="708"/>
    <w:uiPriority w:val="99"/>
  </w:style>
  <w:style w:type="paragraph" w:styleId="710">
    <w:name w:val="Footer"/>
    <w:basedOn w:val="858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Footer Char"/>
    <w:link w:val="710"/>
    <w:uiPriority w:val="99"/>
  </w:style>
  <w:style w:type="paragraph" w:styleId="712">
    <w:name w:val="Caption"/>
    <w:basedOn w:val="858"/>
    <w:next w:val="858"/>
    <w:link w:val="7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basedOn w:val="712"/>
    <w:link w:val="710"/>
    <w:uiPriority w:val="99"/>
  </w:style>
  <w:style w:type="table" w:styleId="714">
    <w:name w:val="Table Grid"/>
    <w:basedOn w:val="85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Table Grid Light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>
    <w:name w:val="Grid Table 4 - Accent 1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4">
    <w:name w:val="Grid Table 4 - Accent 2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5">
    <w:name w:val="Grid Table 4 - Accent 3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6">
    <w:name w:val="Grid Table 4 - Accent 4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7">
    <w:name w:val="Grid Table 4 - Accent 5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8">
    <w:name w:val="Grid Table 4 - Accent 6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9">
    <w:name w:val="Grid Table 5 Dark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6">
    <w:name w:val="Grid Table 6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7">
    <w:name w:val="Grid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8">
    <w:name w:val="Grid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9">
    <w:name w:val="Grid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0">
    <w:name w:val="Grid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1">
    <w:name w:val="Grid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3">
    <w:name w:val="Grid Table 7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8">
    <w:name w:val="List Table 2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9">
    <w:name w:val="List Table 2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0">
    <w:name w:val="List Table 2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1">
    <w:name w:val="List Table 2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2">
    <w:name w:val="List Table 2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3">
    <w:name w:val="List Table 2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6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6">
    <w:name w:val="List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7">
    <w:name w:val="List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List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9">
    <w:name w:val="List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List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1">
    <w:name w:val="List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2">
    <w:name w:val="List Table 7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3">
    <w:name w:val="List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4">
    <w:name w:val="List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5">
    <w:name w:val="List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6">
    <w:name w:val="List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7">
    <w:name w:val="List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8">
    <w:name w:val="List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9">
    <w:name w:val="Lined - Accent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Lined - Accent 1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1">
    <w:name w:val="Lined - Accent 2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2">
    <w:name w:val="Lined - Accent 3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3">
    <w:name w:val="Lined - Accent 4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4">
    <w:name w:val="Lined - Accent 5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5">
    <w:name w:val="Lined - Accent 6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6">
    <w:name w:val="Bordered &amp; Lined - Accent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Bordered &amp; Lined - Accent 1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8">
    <w:name w:val="Bordered &amp; Lined - Accent 2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9">
    <w:name w:val="Bordered &amp; Lined - Accent 3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0">
    <w:name w:val="Bordered &amp; Lined - Accent 4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1">
    <w:name w:val="Bordered &amp; Lined - Accent 5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2">
    <w:name w:val="Bordered &amp; Lined - Accent 6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3">
    <w:name w:val="Bordered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4">
    <w:name w:val="Bordered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5">
    <w:name w:val="Bordered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6">
    <w:name w:val="Bordered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7">
    <w:name w:val="Bordered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8">
    <w:name w:val="Bordered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9">
    <w:name w:val="Bordered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000ff" w:themeColor="hyperlink"/>
      <w:u w:val="single"/>
    </w:rPr>
  </w:style>
  <w:style w:type="paragraph" w:styleId="841">
    <w:name w:val="footnote text"/>
    <w:basedOn w:val="85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>
    <w:name w:val="Footnote Text Char"/>
    <w:link w:val="841"/>
    <w:uiPriority w:val="99"/>
    <w:rPr>
      <w:sz w:val="18"/>
    </w:rPr>
  </w:style>
  <w:style w:type="character" w:styleId="843">
    <w:name w:val="footnote reference"/>
    <w:uiPriority w:val="99"/>
    <w:unhideWhenUsed/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>
    <w:name w:val="Endnote Text Char"/>
    <w:link w:val="844"/>
    <w:uiPriority w:val="99"/>
    <w:rPr>
      <w:sz w:val="20"/>
    </w:rPr>
  </w:style>
  <w:style w:type="character" w:styleId="846">
    <w:name w:val="endnote reference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qFormat/>
  </w:style>
  <w:style w:type="table" w:styleId="85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0" w:default="1">
    <w:name w:val="No List"/>
    <w:uiPriority w:val="99"/>
    <w:semiHidden/>
    <w:unhideWhenUsed/>
  </w:style>
  <w:style w:type="paragraph" w:styleId="861">
    <w:name w:val="No Spacing"/>
    <w:basedOn w:val="858"/>
    <w:uiPriority w:val="1"/>
    <w:qFormat/>
    <w:pPr>
      <w:spacing w:after="0" w:line="240" w:lineRule="auto"/>
    </w:pPr>
  </w:style>
  <w:style w:type="paragraph" w:styleId="862">
    <w:name w:val="List Paragraph"/>
    <w:basedOn w:val="858"/>
    <w:uiPriority w:val="34"/>
    <w:qFormat/>
    <w:pPr>
      <w:contextualSpacing/>
      <w:ind w:left="720"/>
    </w:pPr>
  </w:style>
  <w:style w:type="character" w:styleId="863" w:default="1">
    <w:name w:val="Default Paragraph Font"/>
    <w:uiPriority w:val="1"/>
    <w:semiHidden/>
    <w:unhideWhenUsed/>
  </w:style>
  <w:style w:type="paragraph" w:styleId="864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5" w:customStyle="1">
    <w:name w:val="Font Style12"/>
    <w:next w:val="840"/>
    <w:link w:val="832"/>
    <w:rPr>
      <w:rFonts w:ascii="Times New Roman" w:hAnsi="Times New Roman"/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14</cp:revision>
  <dcterms:modified xsi:type="dcterms:W3CDTF">2025-10-06T07:24:15Z</dcterms:modified>
</cp:coreProperties>
</file>