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5"/>
        <w:jc w:val="center"/>
        <w:rPr>
          <w:rFonts w:ascii="Tinos" w:hAnsi="Tinos" w:eastAsia="Tinos" w:cs="Tinos"/>
          <w:b/>
          <w:bCs/>
          <w:sz w:val="28"/>
          <w:szCs w:val="28"/>
          <w14:ligatures w14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Единовременная социальная выплата на оплату расходов, </w:t>
      </w:r>
      <w:r>
        <w:rPr>
          <w:rFonts w:ascii="Tinos" w:hAnsi="Tinos" w:eastAsia="Tinos" w:cs="Tinos"/>
          <w:b/>
          <w:bCs/>
          <w:sz w:val="28"/>
          <w:szCs w:val="28"/>
          <w14:ligatures w14:val="none"/>
        </w:rPr>
      </w:r>
      <w:r>
        <w:rPr>
          <w:rFonts w:ascii="Tinos" w:hAnsi="Tinos" w:eastAsia="Tinos" w:cs="Tinos"/>
          <w:b/>
          <w:bCs/>
          <w:sz w:val="28"/>
          <w:szCs w:val="28"/>
          <w14:ligatures w14:val="none"/>
        </w:rPr>
      </w:r>
    </w:p>
    <w:p>
      <w:pPr>
        <w:pStyle w:val="855"/>
        <w:jc w:val="center"/>
        <w:rPr>
          <w:rFonts w:ascii="Tinos" w:hAnsi="Tinos" w:cs="Tinos"/>
          <w:b/>
          <w:bCs/>
          <w:sz w:val="28"/>
          <w:szCs w:val="28"/>
          <w14:ligatures w14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связанных с  приобретением и установкой внутридомового газового оборудования, а также  услуг по проектированию и строительству газораспределительных сетей   отдельным категор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иям граждан, </w:t>
      </w:r>
      <w:r>
        <w:rPr>
          <w:rFonts w:ascii="Tinos" w:hAnsi="Tinos" w:cs="Tinos"/>
          <w:b/>
          <w:bCs/>
          <w:sz w:val="28"/>
          <w:szCs w:val="28"/>
          <w14:ligatures w14:val="none"/>
        </w:rPr>
      </w:r>
      <w:r>
        <w:rPr>
          <w:rFonts w:ascii="Tinos" w:hAnsi="Tinos" w:cs="Tinos"/>
          <w:b/>
          <w:bCs/>
          <w:sz w:val="28"/>
          <w:szCs w:val="28"/>
          <w14:ligatures w14:val="none"/>
        </w:rPr>
      </w:r>
    </w:p>
    <w:p>
      <w:pPr>
        <w:pStyle w:val="855"/>
        <w:jc w:val="center"/>
        <w:rPr>
          <w:rFonts w:ascii="Tinos" w:hAnsi="Tinos" w:eastAsia="Tinos" w:cs="Tinos"/>
          <w:b/>
          <w:bCs/>
          <w:sz w:val="28"/>
          <w:szCs w:val="28"/>
          <w:highlight w:val="none"/>
          <w14:ligatures w14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проживающих  на территории Самарской области.</w:t>
      </w:r>
      <w:r>
        <w:rPr>
          <w:rFonts w:ascii="Tinos" w:hAnsi="Tinos" w:eastAsia="Tinos" w:cs="Tinos"/>
          <w:b/>
          <w:bCs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  <w14:ligatures w14:val="none"/>
        </w:rPr>
      </w:r>
    </w:p>
    <w:p>
      <w:pPr>
        <w:pStyle w:val="855"/>
        <w:jc w:val="center"/>
        <w:rPr>
          <w:rFonts w:ascii="Tinos" w:hAnsi="Tinos" w:cs="Tinos"/>
          <w:b/>
          <w:bCs/>
          <w:sz w:val="28"/>
          <w:szCs w:val="28"/>
          <w:highlight w:val="none"/>
          <w14:ligatures w14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  <w:highlight w:val="none"/>
          <w14:ligatures w14:val="none"/>
        </w:rPr>
        <w:t xml:space="preserve">(догазификация)</w:t>
      </w:r>
      <w:r>
        <w:rPr>
          <w:rFonts w:ascii="Tinos" w:hAnsi="Tinos" w:cs="Tinos"/>
          <w:b/>
          <w:bCs/>
          <w:sz w:val="28"/>
          <w:szCs w:val="28"/>
          <w:highlight w:val="none"/>
          <w14:ligatures w14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  <w14:ligatures w14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>
          <w:trHeight w:val="1753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5"/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Постановление Правительства Самарской области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  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</w:rPr>
              <w:t xml:space="preserve">от 26.10.2021 года N 811 «О предоставлении меры социальной поддержки в виде единовременной социальной выплаты на оплату расходов, связанных с приобретением и установкой внутридомового газового оборудования, а также услуг по проектированию и строитель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</w:rPr>
              <w:t xml:space="preserve">ству газораспределительных сетей отдельным категориям граждан, проживающих на территории Самарской области» (</w:t>
            </w:r>
            <w:r>
              <w:t xml:space="preserve">на 2021 - 2027 годы )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201 000 рублей 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Социальная выплата  предоставляется  следующим категориям граждан Российской Федерации,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постоянно проживающих и зарегистрированных по месту жительства на территории Самарской облас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ти в принадлежащих им на праве собственности жилых помещениях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 дату обращения,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заключивших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с газораспределительной организацией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 договор о подключении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указанного жилого помещения к сетям газораспределения после 21 апреля 2021 года, а также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выполнивших сво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и обязательства в рамках договора по подготовке домовладения к приему газа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1) инвалиды Великой Отечественной войны;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2) участники Великой Отечественной войны;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3) члены семей погибших (умерших) инвалидов Великой Отечественной войны, указанные в </w:t>
            </w:r>
            <w:hyperlink r:id="rId10" w:tooltip="https://docs.cntd.ru/document/9010197#8QG0M6" w:history="1">
              <w:r>
                <w:rPr>
                  <w:rStyle w:val="834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статье 21 Федерального закона "О ветеранах"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4) члены семей погибших (умерших) участников Великой Отечественной войны, указанные в </w:t>
            </w:r>
            <w:hyperlink r:id="rId11" w:tooltip="https://docs.cntd.ru/document/9010197#8QG0M6" w:history="1">
              <w:r>
                <w:rPr>
                  <w:rStyle w:val="834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статье 21 Федерального закона "О ветеранах"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5) бывшие несовершеннолетние узники фашизма;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6) лица, награжденные знаком "Жителю блокадного Ленинграда";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7) лица, награжденные знаком "Житель осажденного Севастополя";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8) ветераны Великой Отечественной войны - труженики тыла из числа лиц, указанных в </w:t>
            </w:r>
            <w:hyperlink r:id="rId12" w:tooltip="https://docs.cntd.ru/document/9010197#8P80LT" w:history="1">
              <w:r>
                <w:rPr>
                  <w:rStyle w:val="834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подпункте 4 пункта 1 статьи 2 Федерального закона "О ветеранах"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9) семьи, имеющие детей-инвалидов;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rPr>
                <w:b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10)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многодетные семьи, имеющие трех и более детей (включая рожденных (усыновленных), приемных и (или) находящихся под опекой (попечительством) в возрасте до восемнадцати лет и (или) двадцати трех лет, обучающихся в организации, осуществляющей образовательн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ую деятельность, по очной форме обучения;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11) инвалиды I и II групп;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12) одиноко проживающие граждане, являющиеся получателями пенсии, которая установлена (назначена) в соответствии с федеральными </w:t>
            </w:r>
            <w:hyperlink r:id="rId13" w:tooltip="https://docs.cntd.ru/document/499067425#7D20K3" w:history="1">
              <w:r>
                <w:rPr>
                  <w:rStyle w:val="834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законами "О страховых пенсиях"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и "О государственном пенсионном обеспечении в Российской Федерации", при условии, что размер их пенсии не превышает величины прожиточного минимума в Самарской области, установленной Правительством Самарской области для пенсионеров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(14335 руб.)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на дату обращения за 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значением социальной выплаты.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13) получатели субсидии на оплату жилого помещения и коммунальных услуг;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14) получатели ежемесячного пособия на ребенка, установленного пунктом 1 части 1 статьи 2 </w:t>
            </w:r>
            <w:hyperlink r:id="rId14" w:tooltip="https://docs.cntd.ru/document/945009804#64U0IK" w:history="1">
              <w:r>
                <w:rPr>
                  <w:rStyle w:val="834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Закона Самарской области "О государственной поддержке граждан, имеющих детей"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15) получатели социальной помощи в виде денежных выплат (социального пособия); 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16) ветераны боевых действий;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17) инвалиды III группы;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18) инвалиды боевых действий, указанные в </w:t>
            </w:r>
            <w:hyperlink r:id="rId15" w:tooltip="https://docs.cntd.ru/document/9010197#7DA0K6" w:history="1">
              <w:r>
                <w:rPr>
                  <w:rStyle w:val="834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статье 4 Федерального закона "О ветеранах"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19) члены семей погибших (умерших) инвалидов боевых действий, указанные в </w:t>
            </w:r>
            <w:hyperlink r:id="rId16" w:tooltip="https://docs.cntd.ru/document/9010197#8QG0M6" w:history="1">
              <w:r>
                <w:rPr>
                  <w:rStyle w:val="834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статье 21 Федерального закона "О ветеранах"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20) члены семей погибших (умерших) ветеранов боевых действий, указанные в </w:t>
            </w:r>
            <w:hyperlink r:id="rId17" w:tooltip="https://docs.cntd.ru/document/9010197#8QG0M6" w:history="1">
              <w:r>
                <w:rPr>
                  <w:rStyle w:val="834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статье 21 Федерального закона "О ветеранах"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;  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21)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граждане, призванные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 отделами Военного комиссариата Самарской области на военную службу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по мобилизации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 в Вооруженные Силы Российской Федерации в соответствии с </w:t>
            </w:r>
            <w:hyperlink r:id="rId18" w:tooltip="https://docs.cntd.ru/document/351809307#64S0IJ" w:history="1">
              <w:r>
                <w:rPr>
                  <w:rStyle w:val="834"/>
                  <w:rFonts w:ascii="Times New Roman" w:hAnsi="Times New Roman" w:eastAsia="Times New Roman" w:cs="Times New Roman"/>
                  <w:b w:val="0"/>
                  <w:bCs w:val="0"/>
                  <w:color w:val="0000ee"/>
                  <w:sz w:val="24"/>
                  <w:u w:val="single"/>
                </w:rPr>
                <w:t xml:space="preserve">Указом Президента Российской Федерации от 21 сентября 2022 года N 647 "Об объявлении частичной мобилизации в Российской Федерации"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,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со дня призыва граждан на военную службу по мобилизации в Вооруженные Силы Российской Федерации до дня их увольнения с военной службы;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22)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граждане, проходящие военную службу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 в Вооруженных Силах Российской Федерации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по контракту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, или лица, находящиеся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19" w:tooltip="https://docs.cntd.ru/document/9020348#65E0IS" w:history="1">
              <w:r>
                <w:rPr>
                  <w:rStyle w:val="834"/>
                  <w:rFonts w:ascii="Times New Roman" w:hAnsi="Times New Roman" w:eastAsia="Times New Roman" w:cs="Times New Roman"/>
                  <w:b w:val="0"/>
                  <w:bCs w:val="0"/>
                  <w:color w:val="0000ee"/>
                  <w:sz w:val="24"/>
                  <w:u w:val="single"/>
                </w:rPr>
                <w:t xml:space="preserve">пункте 6 статьи 1 Федерального закона "Об обороне"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, принимающие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со дня начала участия в специальной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военной операции до дня завершения участия таких граждан в специальной военной операции, но не позже дня завершения действия такого контракта;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23)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граждане, заключившие контракт о добровольном содействии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 в выполнении задач, возложенных на Вооруженные Силы Российской Федерации (войска национальной гвардии Российской Федерации), при условии их участия в специальной военной операции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со дня начала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участия в специальной военной операции до дня завершения участия таких граждан в специальной военной операции, но не позже дня завершения действия такого контракта;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24)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 члены семей граждан, указанных в  пунктах 21 - 23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, в том числе поги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бших (умерших)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) или заболевания, полученных при выполнении задач в ходе проведения специальной военной операции, или объявленных судом умершими: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родители;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супруг (супруга);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дети в возрасте до восемнадцати лет или двадцати трех лет, обучающиеся в организации, осуществляющей образовательную деятельность, по очной форме обучения.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rPr>
                <w:b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Категориям граждан, указанных в  пунктах 9, 10 и 21 - 24,   выплата предоставляется одному из членов семьи при условии регистрации его по месту жительства в принадлежащем ему на праве собственности жилом помещении.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Заявление о предоставлении социальной выплаты подается гражданином,  имеющим право на социальную выплату, или его представителем в срок не  позднее 15 декабря 2027 года.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*а)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заявление;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*б)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документ, удостоверяющий личность заявителя;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в) документы (сведения) о регистрационном учете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по месту жительства заявителя;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*г)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правоустанавливающие документы на жилое помещение, права на которое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зарегистрированы в Едином государственном реестре недвижимости;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*д)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заключенный с газораспределительной организацией после 21 апреля 2021 года договор о технологическом присоединении домовладения к сетям газораспределения;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*е)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акт о технологическом подсоединении к газораспределительным сетям, оформленный газораспределительной организацией и подписанный со стороны газораспределительной организации и заявителя;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*ж)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документы (сведения), подтверждающие отнесение заявителя к категориям лиц, имеющим право на выплату;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з) справка о получении пенсии;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случае подачи заявления через представителя также предъявляются документы, удостоверяющие личность и полномочия представителя.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Документы, указанные в  пункте "ж", представляются заявителем (или его представителем) самостоятельно, за исключением сведений, запрашиваемых   в порядке межведомственного электронного взаимодействия.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Сведения о регистрационном учете по месту жительства заявителя, сведения о правоустанавливающих документах на жилое помещение, права на которое зарегистрированы в Едином государственном реестре недвижимости, сведения об инвалидности, содержащиеся в федерал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ьной государственной информационной системе "Единая централизованная цифровая платформа в социальной сфере", сведения о государственной регистрации рождения ребенка (детей), сведения об установлении над ребенком опеки (попечительства), а также сведения (сп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равка) о подтверждении факта участия в специальной военной операции запрашиваются уполномоченными учреждениями в порядке межведомственного взаимодействия.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Заявитель вправе представить документы  по своей инициативе.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выплата  осуществляется  путем перечисления   на  лицевой счет гражданина, открытый им в кредитной организации.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с. Большая Глушица, ул. Гагарина, д. 27, каб. 18 , тел. 8(846 73)  2-22-61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9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cs="Courier New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docs.cntd.ru/document/9010197#8QG0M6" TargetMode="External"/><Relationship Id="rId11" Type="http://schemas.openxmlformats.org/officeDocument/2006/relationships/hyperlink" Target="https://docs.cntd.ru/document/9010197#8QG0M6" TargetMode="External"/><Relationship Id="rId12" Type="http://schemas.openxmlformats.org/officeDocument/2006/relationships/hyperlink" Target="https://docs.cntd.ru/document/9010197#8P80LT" TargetMode="External"/><Relationship Id="rId13" Type="http://schemas.openxmlformats.org/officeDocument/2006/relationships/hyperlink" Target="https://docs.cntd.ru/document/499067425#7D20K3" TargetMode="External"/><Relationship Id="rId14" Type="http://schemas.openxmlformats.org/officeDocument/2006/relationships/hyperlink" Target="https://docs.cntd.ru/document/945009804#64U0IK" TargetMode="External"/><Relationship Id="rId15" Type="http://schemas.openxmlformats.org/officeDocument/2006/relationships/hyperlink" Target="https://docs.cntd.ru/document/9010197#7DA0K6" TargetMode="External"/><Relationship Id="rId16" Type="http://schemas.openxmlformats.org/officeDocument/2006/relationships/hyperlink" Target="https://docs.cntd.ru/document/9010197#8QG0M6" TargetMode="External"/><Relationship Id="rId17" Type="http://schemas.openxmlformats.org/officeDocument/2006/relationships/hyperlink" Target="https://docs.cntd.ru/document/9010197#8QG0M6" TargetMode="External"/><Relationship Id="rId18" Type="http://schemas.openxmlformats.org/officeDocument/2006/relationships/hyperlink" Target="https://docs.cntd.ru/document/351809307#64S0IJ" TargetMode="External"/><Relationship Id="rId19" Type="http://schemas.openxmlformats.org/officeDocument/2006/relationships/hyperlink" Target="https://docs.cntd.ru/document/9020348#65E0I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17</cp:revision>
  <dcterms:modified xsi:type="dcterms:W3CDTF">2025-10-06T07:22:11Z</dcterms:modified>
</cp:coreProperties>
</file>