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b w:val="1"/>
        </w:rPr>
      </w:pPr>
      <w:r>
        <w:rPr>
          <w:b w:val="1"/>
        </w:rPr>
        <w:t>Каковы юридические последствия признания организации экстремистской или террористической ?</w:t>
      </w:r>
    </w:p>
    <w:p w14:paraId="02000000">
      <w:pPr>
        <w:pStyle w:val="Style_1"/>
        <w:rPr>
          <w:rFonts w:ascii="Times New Roman" w:hAnsi="Times New Roman"/>
          <w:sz w:val="24"/>
        </w:rPr>
      </w:pPr>
      <w:r>
        <w:t xml:space="preserve">Поясняет прокурор Большеглушицкого района Алексей Чуцков: </w:t>
      </w:r>
      <w:r>
        <w:rPr>
          <w:rStyle w:val="Style_2_ch"/>
          <w:rFonts w:ascii="Times New Roman" w:hAnsi="Times New Roman"/>
          <w:sz w:val="24"/>
        </w:rPr>
        <w:t>организация деятельности общественного или религиозного объединения либо иной организации,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деятельности, за исключением организаций, которые в соответствии с законодательством Российской Федерации признаны террористическими-наказывается штрафом в размере от четырехсот тысяч до восьмисот тысяч рублей или в размере заработной платы или иного дохода осужденного за период от двух до четырех лет либо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 ( ст. 282.2 УК РФ).</w:t>
      </w:r>
    </w:p>
    <w:p w14:paraId="03000000">
      <w:pPr>
        <w:pStyle w:val="Style_1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Возможно ли освобождение от уголовной ответственности за совершение данного преступления?</w:t>
      </w:r>
    </w:p>
    <w:p w14:paraId="04000000">
      <w:pPr>
        <w:pStyle w:val="Style_1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sz w:val="24"/>
        </w:rPr>
        <w:t>Лицо, впервые совершившее преступление, предусмотренное настоящей статьей, и добровольно прекратившее участие в деятельности общественного или религиозного объединения либо иной организации,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деятельности, освобождается от уголовной ответственности, если в его действиях не содержится иного состава преступления</w:t>
      </w:r>
    </w:p>
    <w:p w14:paraId="05000000">
      <w:pPr>
        <w:pStyle w:val="Style_1"/>
        <w:rPr>
          <w:rFonts w:ascii="Times New Roman" w:hAnsi="Times New Roman"/>
          <w:sz w:val="24"/>
        </w:rPr>
      </w:pPr>
      <w:bookmarkStart w:id="1" w:name="_GoBack"/>
      <w:bookmarkEnd w:id="1"/>
      <w:r>
        <w:rPr>
          <w:rFonts w:ascii="Times New Roman" w:hAnsi="Times New Roman"/>
          <w:sz w:val="24"/>
        </w:rPr>
        <w:t xml:space="preserve">Дата публикации </w:t>
      </w:r>
      <w:r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</w:rPr>
        <w:t>.09</w:t>
      </w:r>
      <w:r>
        <w:rPr>
          <w:rFonts w:ascii="Times New Roman" w:hAnsi="Times New Roman"/>
          <w:sz w:val="24"/>
        </w:rPr>
        <w:t>.2025</w:t>
      </w:r>
    </w:p>
    <w:p w14:paraId="06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7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sectPr>
      <w:pgSz w:h="16838" w:orient="portrait" w:w="11906"/>
      <w:pgMar w:bottom="567" w:footer="709" w:gutter="0" w:header="709" w:left="567" w:right="567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basedOn w:val="Style_5"/>
    <w:link w:val="Style_13_ch"/>
    <w:rPr>
      <w:color w:themeColor="hyperlink" w:val="0563C1"/>
      <w:u w:val="single"/>
    </w:rPr>
  </w:style>
  <w:style w:styleId="Style_13_ch" w:type="character">
    <w:name w:val="Hyperlink"/>
    <w:basedOn w:val="Style_5_ch"/>
    <w:link w:val="Style_13"/>
    <w:rPr>
      <w:color w:themeColor="hyperlink" w:val="0563C1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2025-09-22T14:21:08Z</dcterms:modified>
</cp:coreProperties>
</file>