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244" w:rsidRDefault="00026244" w:rsidP="00927BD2">
      <w:pPr>
        <w:jc w:val="center"/>
        <w:rPr>
          <w:b/>
          <w:bCs/>
        </w:rPr>
      </w:pPr>
      <w:r>
        <w:rPr>
          <w:noProof/>
        </w:rPr>
        <w:drawing>
          <wp:inline distT="0" distB="0" distL="0" distR="0">
            <wp:extent cx="304800" cy="381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6244" w:rsidRDefault="00026244" w:rsidP="000262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СОБРАНИЕ ПРЕДСТАВИТЕЛЕЙ  </w:t>
      </w:r>
    </w:p>
    <w:p w:rsidR="00026244" w:rsidRDefault="00026244" w:rsidP="000262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сельского поселения Мокша                             </w:t>
      </w:r>
    </w:p>
    <w:p w:rsidR="00026244" w:rsidRDefault="00026244" w:rsidP="000262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муниципального района Большеглушицкий </w:t>
      </w:r>
    </w:p>
    <w:p w:rsidR="00026244" w:rsidRDefault="00026244" w:rsidP="0002624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Самарской области</w:t>
      </w:r>
    </w:p>
    <w:p w:rsidR="00026244" w:rsidRDefault="00026244" w:rsidP="00026244">
      <w:pPr>
        <w:ind w:right="-545"/>
        <w:rPr>
          <w:b/>
          <w:sz w:val="28"/>
          <w:szCs w:val="28"/>
        </w:rPr>
      </w:pPr>
    </w:p>
    <w:p w:rsidR="00026244" w:rsidRDefault="00026244" w:rsidP="00026244">
      <w:pPr>
        <w:pStyle w:val="ConsTitle"/>
        <w:widowControl/>
        <w:ind w:right="0"/>
        <w:jc w:val="center"/>
        <w:rPr>
          <w:rFonts w:ascii="Times New Roman" w:hAnsi="Times New Roman"/>
          <w:sz w:val="28"/>
          <w:szCs w:val="28"/>
        </w:rPr>
      </w:pPr>
    </w:p>
    <w:p w:rsidR="00026244" w:rsidRPr="00927BD2" w:rsidRDefault="00026244" w:rsidP="00026244">
      <w:pPr>
        <w:shd w:val="clear" w:color="auto" w:fill="FFFFFF"/>
        <w:tabs>
          <w:tab w:val="left" w:pos="-142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РЕШЕНИЕ  №</w:t>
      </w:r>
      <w:r w:rsidRPr="00927BD2">
        <w:rPr>
          <w:b/>
          <w:color w:val="000000"/>
          <w:sz w:val="28"/>
          <w:szCs w:val="28"/>
        </w:rPr>
        <w:t xml:space="preserve"> 104</w:t>
      </w:r>
    </w:p>
    <w:p w:rsidR="00026244" w:rsidRDefault="00026244" w:rsidP="00026244">
      <w:pPr>
        <w:shd w:val="clear" w:color="auto" w:fill="FFFFFF"/>
        <w:tabs>
          <w:tab w:val="left" w:pos="-142"/>
        </w:tabs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от 19 сентября 2017 г.</w:t>
      </w:r>
    </w:p>
    <w:p w:rsidR="00026244" w:rsidRDefault="00026244" w:rsidP="00026244">
      <w:pPr>
        <w:shd w:val="clear" w:color="auto" w:fill="FFFFFF"/>
        <w:tabs>
          <w:tab w:val="left" w:pos="-142"/>
        </w:tabs>
        <w:jc w:val="center"/>
        <w:rPr>
          <w:b/>
          <w:color w:val="000000"/>
          <w:sz w:val="28"/>
          <w:szCs w:val="28"/>
        </w:rPr>
      </w:pPr>
    </w:p>
    <w:p w:rsidR="00026244" w:rsidRDefault="00026244" w:rsidP="000262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Правила землепользования и застройки</w:t>
      </w:r>
    </w:p>
    <w:p w:rsidR="00026244" w:rsidRDefault="00026244" w:rsidP="00026244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сельского поселения Мокша муниципального района Большеглушицкий Самарской области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со статьей 33 Градостроительного кодекса Российской Федерации, пунктом 20 части 1, частью 3 статьи 14 Федерального закона от                        6 октября 2003 года № 131-ФЗ «Об общих принципах организации местного самоуправления в Российской Федерации», Собрание представителей сельского поселения Мокша  муниципального района Большеглушицкий Самарской области, </w:t>
      </w:r>
    </w:p>
    <w:p w:rsidR="00026244" w:rsidRDefault="00026244" w:rsidP="0002624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РЕШИЛО:</w:t>
      </w:r>
    </w:p>
    <w:p w:rsidR="00026244" w:rsidRDefault="00026244" w:rsidP="00026244">
      <w:pPr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Правила землепользования и застройки сельского поселения Мокша муниципального района Большеглушицкий Самарской области, утвержденные Решением Собрания представителей сельского поселения Мокша муниципального района Большеглушицкий Самарск</w:t>
      </w:r>
      <w:r w:rsidR="005175BB">
        <w:rPr>
          <w:sz w:val="28"/>
          <w:szCs w:val="28"/>
        </w:rPr>
        <w:t>ой области от 30.12.2013 г № 139</w:t>
      </w:r>
      <w:r>
        <w:rPr>
          <w:sz w:val="28"/>
          <w:szCs w:val="28"/>
        </w:rPr>
        <w:t xml:space="preserve"> (далее - Правила):</w:t>
      </w:r>
    </w:p>
    <w:p w:rsidR="00026244" w:rsidRDefault="00026244" w:rsidP="00026244">
      <w:pPr>
        <w:numPr>
          <w:ilvl w:val="1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 статье 2. «Полномочия органов и должностных лиц местного самоуправления поселения в сфере землепользования»:</w:t>
      </w:r>
    </w:p>
    <w:p w:rsidR="00026244" w:rsidRDefault="00026244" w:rsidP="0002624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 6 части 3 изложить в следующей редакции:</w:t>
      </w:r>
    </w:p>
    <w:p w:rsidR="00026244" w:rsidRDefault="00026244" w:rsidP="00026244">
      <w:pPr>
        <w:ind w:left="1215"/>
        <w:jc w:val="both"/>
        <w:rPr>
          <w:sz w:val="28"/>
          <w:szCs w:val="28"/>
        </w:rPr>
      </w:pPr>
      <w:r>
        <w:rPr>
          <w:sz w:val="28"/>
          <w:szCs w:val="28"/>
        </w:rPr>
        <w:t>«6)утверждение документации по планировке территории в случаях, предусмотренных Градостроительного кодекса Российской Федерации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>;</w:t>
      </w:r>
    </w:p>
    <w:p w:rsidR="00026244" w:rsidRDefault="00026244" w:rsidP="00026244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пункты 1 и 2 части 4 статьи 2 исключить;</w:t>
      </w:r>
    </w:p>
    <w:p w:rsidR="00026244" w:rsidRDefault="00026244" w:rsidP="0002624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1.2.Часть 1  статьи 5 дополнить пунктом 4 следующего содержания:</w:t>
      </w:r>
    </w:p>
    <w:p w:rsidR="00026244" w:rsidRDefault="00026244" w:rsidP="00026244">
      <w:pPr>
        <w:jc w:val="both"/>
        <w:rPr>
          <w:sz w:val="28"/>
          <w:szCs w:val="28"/>
        </w:rPr>
      </w:pPr>
      <w:r>
        <w:rPr>
          <w:sz w:val="28"/>
          <w:szCs w:val="28"/>
        </w:rPr>
        <w:t>«4.  Расчетные показатели минимально допустимого уровня обеспеченности соответствующей территории объектами коммунальной, транспортной, социальной  инфраструктур и расчетные показатели максимально допустимого уровня территориальной доступности указанных объектов для населения применительно к территориям, в границах которых предусматривается осуществление деятельности  по комплексному и устойчивому развитию территории</w:t>
      </w:r>
      <w:proofErr w:type="gramStart"/>
      <w:r>
        <w:rPr>
          <w:sz w:val="28"/>
          <w:szCs w:val="28"/>
        </w:rPr>
        <w:t>.»;</w:t>
      </w:r>
      <w:proofErr w:type="gramEnd"/>
    </w:p>
    <w:p w:rsidR="00026244" w:rsidRDefault="00026244" w:rsidP="00026244">
      <w:pPr>
        <w:ind w:left="435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1.3.Статью 9.  Виды документации по планировке территории поселения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Подготовка документации по планировке территории поселения в </w:t>
      </w:r>
      <w:r>
        <w:rPr>
          <w:sz w:val="28"/>
          <w:szCs w:val="28"/>
        </w:rPr>
        <w:lastRenderedPageBreak/>
        <w:t>целях размещения объектов капитального строительства применительно к территории, в границах которой не предусматривается осуществление деятельности по комплексному и устойчивому развитию территории, не требуется, за исключением случаев, указанных в части 2 настоящей статьи.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Подготовка документации по планировке территории поселения в целях размещения объекта капитального строительства является обязательной в следующих случаях: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необходимо изъятие земельных участков для муниципальных ну</w:t>
      </w:r>
      <w:proofErr w:type="gramStart"/>
      <w:r>
        <w:rPr>
          <w:sz w:val="28"/>
          <w:szCs w:val="28"/>
        </w:rPr>
        <w:t>жд в св</w:t>
      </w:r>
      <w:proofErr w:type="gramEnd"/>
      <w:r>
        <w:rPr>
          <w:sz w:val="28"/>
          <w:szCs w:val="28"/>
        </w:rPr>
        <w:t>язи с размещением объекта капитального строительства федерального, регионального или местного значения;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>
        <w:rPr>
          <w:sz w:val="28"/>
          <w:szCs w:val="28"/>
        </w:rPr>
        <w:t>необходимы</w:t>
      </w:r>
      <w:proofErr w:type="gramEnd"/>
      <w:r>
        <w:rPr>
          <w:sz w:val="28"/>
          <w:szCs w:val="28"/>
        </w:rPr>
        <w:t xml:space="preserve"> установление, изменение или отмена красных линий;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необходимо образование земельных участков в случае, если в соответствии с земельным законодательством образование земельных участков осуществляется только в соответствии с проектом межевания территории;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4) размещение объекта капитального строительства планируется на территориях двух и более муниципальных образований, имеющих общую границу (за исключением случая, если размещение такого объекта капитального строительства планируется осуществлять на землях или земельных участках, находящихся в государственной или муниципальной собственности, и для размещения такого объекта капитального строительства не требуются предоставление земельных участков, находящихся в государственной или муниципальной собственности, и установление сервитутов);</w:t>
      </w:r>
      <w:proofErr w:type="gramEnd"/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планируются строительство, реконструкция линейного объекта (за исключением случая, если размещение линейного объекта планируется осуществлять на землях или земельных участках, находящихся в государственной или муниципальной собственности, и для размещения такого линейного объекта не требуются предоставление земельных участков, находящихся в государственной или муниципальной собственности, и установление сервитутов, иных случаев, установленных Правительством Российской Федерации);</w:t>
      </w:r>
      <w:proofErr w:type="gramEnd"/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Видами документации по планировке территории поселения являются: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проект планировки территории;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проект межевания территории.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Применительно к территории поселения, в границах которой не предусматривается осуществление деятельности по комплексному и устойчивому развитию территории, а также не планируется размещение линейных объектов, допускается подготовка проекта межевания территории без подготовки проекта планировки территории в целях, предусмотренных частью 2 статьи 43 Градостроительного кодекса Российской Федерации.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Проект планировки территории является основой для подготовки проекта межевания территории, за исключением случаев, предусмотренных частью 4 настоящей статьи. Подготовка проекта межевания территории </w:t>
      </w:r>
      <w:r>
        <w:rPr>
          <w:sz w:val="28"/>
          <w:szCs w:val="28"/>
        </w:rPr>
        <w:lastRenderedPageBreak/>
        <w:t>осуществляется в составе проекта планировки территории или в виде отдельного документа.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>
        <w:rPr>
          <w:sz w:val="28"/>
        </w:rPr>
        <w:t>Разработка документации по планировке территории поселения осуществляется с учётом требований статей 41.1 – 43 Градостроительного кодекса Российской Федерации</w:t>
      </w:r>
      <w:proofErr w:type="gramStart"/>
      <w:r>
        <w:rPr>
          <w:sz w:val="28"/>
        </w:rPr>
        <w:t>.</w:t>
      </w:r>
      <w:r>
        <w:rPr>
          <w:sz w:val="28"/>
          <w:szCs w:val="28"/>
        </w:rPr>
        <w:t>».</w:t>
      </w:r>
      <w:proofErr w:type="gramEnd"/>
    </w:p>
    <w:p w:rsidR="00026244" w:rsidRDefault="00026244" w:rsidP="00026244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Статью 10 изложить в следующей редакции: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Статья 10. Принятие решения о подготовке документации по планировке территории поселения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Решение о подготовке документации по планировке территории поселения принимает Администрация поселения, за исключением случаев, указанных в </w:t>
      </w:r>
      <w:hyperlink r:id="rId7" w:history="1">
        <w:r>
          <w:rPr>
            <w:rStyle w:val="a3"/>
            <w:color w:val="000000"/>
            <w:sz w:val="28"/>
            <w:szCs w:val="28"/>
          </w:rPr>
          <w:t>части 1.1</w:t>
        </w:r>
      </w:hyperlink>
      <w:r>
        <w:rPr>
          <w:sz w:val="28"/>
          <w:szCs w:val="28"/>
        </w:rPr>
        <w:t xml:space="preserve"> статьи 45 Градостроительного кодекса Российской Федерации. 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В случаях, предусмотренных </w:t>
      </w:r>
      <w:hyperlink r:id="rId8" w:history="1">
        <w:r>
          <w:rPr>
            <w:rStyle w:val="a3"/>
            <w:color w:val="000000"/>
            <w:sz w:val="28"/>
            <w:szCs w:val="28"/>
          </w:rPr>
          <w:t>частью 1.</w:t>
        </w:r>
      </w:hyperlink>
      <w:r>
        <w:rPr>
          <w:sz w:val="28"/>
          <w:szCs w:val="28"/>
        </w:rPr>
        <w:t xml:space="preserve">1 статьи 45 Градостроительного кодекса Российской Федерации, подготовка документации по планировке территории поселения осуществляется лицами, указанными в </w:t>
      </w:r>
      <w:hyperlink r:id="rId9" w:history="1">
        <w:r>
          <w:rPr>
            <w:rStyle w:val="a3"/>
            <w:color w:val="000000"/>
            <w:sz w:val="28"/>
            <w:szCs w:val="28"/>
          </w:rPr>
          <w:t>части 1.</w:t>
        </w:r>
      </w:hyperlink>
      <w:r>
        <w:rPr>
          <w:sz w:val="28"/>
          <w:szCs w:val="28"/>
        </w:rPr>
        <w:t>1 статьи 45 Градостроительного кодекса Российской Федерации, за счет их средств самостоятельно или привлекаемыми организациями в соответствии с законодательством Российской Федерации. Расходы указанных лиц на подготовку документации по планировке территории поселения не подлежат возмещению за счет средств бюджета поселения.</w:t>
      </w:r>
    </w:p>
    <w:p w:rsidR="00026244" w:rsidRDefault="00026244" w:rsidP="00026244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Администрация поселения принимает решение о подготовке документации по планировке территории поселения, обеспечивает подготовку документации по планировке территории поселения, за исключением случаев, указанных в </w:t>
      </w:r>
      <w:hyperlink r:id="rId10" w:history="1">
        <w:r>
          <w:rPr>
            <w:rStyle w:val="a3"/>
            <w:color w:val="000000"/>
            <w:sz w:val="28"/>
            <w:szCs w:val="28"/>
          </w:rPr>
          <w:t>части 1.1</w:t>
        </w:r>
      </w:hyperlink>
      <w:r>
        <w:rPr>
          <w:sz w:val="28"/>
          <w:szCs w:val="28"/>
        </w:rPr>
        <w:t>статьи 45 Градостроительного кодекса Российской Федерации, и утверждает документацию по планировке территории в границах поселения, за исключением случаев, указанных в частях 4.2., 4.2, 5.2 статьи 45 Градостроительного кодекса Российской Федерации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Решение о подготовке документации по планировке территории поселения, за исключением случаев, указанных в </w:t>
      </w:r>
      <w:hyperlink r:id="rId11" w:history="1">
        <w:r>
          <w:rPr>
            <w:rStyle w:val="a3"/>
            <w:color w:val="000000"/>
            <w:sz w:val="28"/>
            <w:szCs w:val="28"/>
          </w:rPr>
          <w:t>частях 2</w:t>
        </w:r>
      </w:hyperlink>
      <w:r>
        <w:rPr>
          <w:color w:val="000000"/>
          <w:sz w:val="28"/>
          <w:szCs w:val="28"/>
        </w:rPr>
        <w:t xml:space="preserve"> – </w:t>
      </w:r>
      <w:hyperlink r:id="rId12" w:history="1">
        <w:r>
          <w:rPr>
            <w:rStyle w:val="a3"/>
            <w:color w:val="000000"/>
            <w:sz w:val="28"/>
            <w:szCs w:val="28"/>
          </w:rPr>
          <w:t>4.2</w:t>
        </w:r>
      </w:hyperlink>
      <w:r>
        <w:rPr>
          <w:color w:val="000000"/>
          <w:sz w:val="28"/>
          <w:szCs w:val="28"/>
        </w:rPr>
        <w:t xml:space="preserve"> и </w:t>
      </w:r>
      <w:hyperlink r:id="rId13" w:history="1">
        <w:r>
          <w:rPr>
            <w:rStyle w:val="a3"/>
            <w:color w:val="000000"/>
            <w:sz w:val="28"/>
            <w:szCs w:val="28"/>
          </w:rPr>
          <w:t>5.2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Федерации, принимается Администрацией поселения по инициативе самой Администрации поселения либо на основании предложений физических или юридических лиц о подготовке документации по планировке территории поселения. В случае принятия решения о подготовке документации по планировке территории поселения на основании предложений физических или юридических лиц, подготовка документации по планировке территории поселения осуществляется данными физическими или юридическими лицами за счет их средств.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5.Физические и (или) юридические лица, заинтересованные в проведении работ по планировке территории поселения, подают заявление о подготовке документации по планировке территории поселения в </w:t>
      </w:r>
      <w:r>
        <w:rPr>
          <w:sz w:val="28"/>
          <w:szCs w:val="28"/>
        </w:rPr>
        <w:lastRenderedPageBreak/>
        <w:t xml:space="preserve">Администрацию поселения. В указанном заявлении должны содержаться следующие сведения: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  о границах территории, применительно к которой заявителем предлагается осуществить планировку территории (в виде описания и соответствующей схемы);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 обоснование необходимости выполнения планировки территории;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 инвестиционно-строительные намерения заявителя, которые не должны противоречить градостроительным регламентам, установленным Правилами применительно к соответствующей территориальной зоне.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целях подтверждения инвестиционно-строительных намерений заявителя могут прилагаться графические материалы, чертежи, карты, схемы, технико-экономические обоснования.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В течение 30 календарных дней со дня представления заинтересованными лицами заявления, указанного в части 5 настоящей статьи, Администрация поселения издает постановление Администрации поселения о подготовке документации по планировке территории поселения либо направляет мотивированный отказ в подготовке документации по планировке территории поселения.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7.В принятии решения о подготовке документации по планировке территории поселения не может быть отказано, если заявление подано лицом, являющимся законным владельцем хотя бы одного земельного участка, расположенного на подлежащей планированию территории, и указанное лицо выразило намерение обеспечить подготовку проекта планировки территории за свой счет.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В постановлении Администрации поселения о подготовке документации по планировке территории поселения должны содержаться следующие сведения: </w:t>
      </w:r>
    </w:p>
    <w:p w:rsidR="00026244" w:rsidRDefault="00026244" w:rsidP="00DF0FE3">
      <w:pPr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о границах территории, применительно к которой осуществляется планировка территории;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цели планировки территории;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сроки проведения работ по планировке территории;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 вид  и состав разрабатываемой документации по планировке территории;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 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 срок представления проекта планировки территории на рассмотрение Администрации поселения (если подготовка проекта планировки осуществляется за счет физических или юридических лиц).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в указанном решении могут содержаться иные сведения.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Указанное в </w:t>
      </w:r>
      <w:hyperlink r:id="rId14" w:history="1">
        <w:r>
          <w:rPr>
            <w:rStyle w:val="a3"/>
            <w:color w:val="000000"/>
            <w:sz w:val="28"/>
            <w:szCs w:val="28"/>
          </w:rPr>
          <w:t>части 4</w:t>
        </w:r>
      </w:hyperlink>
      <w:r>
        <w:rPr>
          <w:sz w:val="28"/>
          <w:szCs w:val="28"/>
        </w:rPr>
        <w:t xml:space="preserve">настоящей статьи решение подлежит опубликованию в порядке, установленном для официального опубликования муниципальных правовых актов поселения, в течение трех дней со дня принятия такого решения и размещается на официальном сайте поселения в </w:t>
      </w:r>
      <w:r>
        <w:rPr>
          <w:sz w:val="28"/>
          <w:szCs w:val="28"/>
        </w:rPr>
        <w:lastRenderedPageBreak/>
        <w:t xml:space="preserve">сети «Интернет».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Со дня опубликования решения о подготовке документации по планировке территории поселения физические или юридические лица вправе представить в Администрацию поселения свои предложения о порядке, сроках подготовки и содержании документации по планировке территории поселения.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Предложения заинтересованных лиц подлежит рассмотрению в течение 15 дней со дня их поступления с учетом имеющейся градостроительной документации.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По результатам рассмотрения предложений заинтересованных лиц, специалисты Администрации поселения готовят заключение о возможности (невозможности) учета предложений при подготовке документации по планировке территории поселения и направляют его Главе поселения</w:t>
      </w:r>
      <w:proofErr w:type="gramStart"/>
      <w:r>
        <w:rPr>
          <w:sz w:val="28"/>
          <w:szCs w:val="28"/>
        </w:rPr>
        <w:t>.»;</w:t>
      </w:r>
      <w:proofErr w:type="gramEnd"/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1.6. Статью 11 изложить в следующей редакции: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Статья 11. Подготовка документации по планировке территории поселения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Администрация поселения обеспечивает подготовку документации по планировке территории поселения, за исключением случаев, указанных в </w:t>
      </w:r>
      <w:hyperlink r:id="rId15" w:history="1">
        <w:r>
          <w:rPr>
            <w:rStyle w:val="a3"/>
            <w:color w:val="000000"/>
            <w:sz w:val="28"/>
            <w:szCs w:val="28"/>
          </w:rPr>
          <w:t>части 1.1</w:t>
        </w:r>
      </w:hyperlink>
      <w:r>
        <w:rPr>
          <w:sz w:val="28"/>
          <w:szCs w:val="28"/>
        </w:rPr>
        <w:t xml:space="preserve"> статьи 45 Градостроительного кодекса Российской Федерации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 xml:space="preserve">Подготовка документации по планировке территории поселения осуществляется Администрацией поселения самостоятельно либо привлекаемыми ей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случаев,  предусмотренных </w:t>
      </w:r>
      <w:hyperlink r:id="rId16" w:history="1">
        <w:r>
          <w:rPr>
            <w:rStyle w:val="a3"/>
            <w:color w:val="000000"/>
            <w:sz w:val="28"/>
            <w:szCs w:val="28"/>
          </w:rPr>
          <w:t>частью 1.1 статьи 45</w:t>
        </w:r>
      </w:hyperlink>
      <w:r>
        <w:rPr>
          <w:sz w:val="28"/>
          <w:szCs w:val="28"/>
        </w:rPr>
        <w:t>Градостроительного кодекса  Российской Федерации.</w:t>
      </w:r>
      <w:proofErr w:type="gramEnd"/>
      <w:r>
        <w:rPr>
          <w:sz w:val="28"/>
          <w:szCs w:val="28"/>
        </w:rPr>
        <w:t xml:space="preserve"> Подготовка документации по планировке территории поселения, в том числе предусматривающей размещение объектов федерального значения, объектов регионального значения, объектов местного значения, может осуществляться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Заинтересованные лица, указанные в </w:t>
      </w:r>
      <w:hyperlink r:id="rId17" w:history="1">
        <w:r>
          <w:rPr>
            <w:rStyle w:val="a3"/>
            <w:color w:val="000000"/>
            <w:sz w:val="28"/>
            <w:szCs w:val="28"/>
          </w:rPr>
          <w:t>части 1.1 статьи 45</w:t>
        </w:r>
      </w:hyperlink>
      <w:r>
        <w:rPr>
          <w:sz w:val="28"/>
          <w:szCs w:val="28"/>
        </w:rPr>
        <w:t xml:space="preserve">Градостроительного кодекса Российской Федерации, осуществляют подготовку документации по планировке территории поселения в соответствии с требованиями, указанными в </w:t>
      </w:r>
      <w:hyperlink r:id="rId18" w:history="1">
        <w:r>
          <w:rPr>
            <w:rStyle w:val="a3"/>
            <w:color w:val="000000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Федерации, и направляют ее для утверждения в Администрацию поселения.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4. </w:t>
      </w:r>
      <w:proofErr w:type="gramStart"/>
      <w:r>
        <w:rPr>
          <w:sz w:val="28"/>
          <w:szCs w:val="28"/>
        </w:rPr>
        <w:t xml:space="preserve">Подготовка документации по планировке территории поселения осуществляется на основании документов территориального планирования, Правил (за исключением подготовки документации по планировке территории, предусматривающей размещение линейных объектов) в соответствии с программой комплексного развития систем коммунальной инфраструктуры, программой комплексного развития транспортной инфраструктуры, программой  комплексного развития социальной </w:t>
      </w:r>
      <w:r>
        <w:rPr>
          <w:sz w:val="28"/>
          <w:szCs w:val="28"/>
        </w:rPr>
        <w:lastRenderedPageBreak/>
        <w:t>инфраструктуры, нормативами градостроительного проектирования, требованиями технических регламентов, сводов правил с учетом материалов и результатов инженерных изысканий, границ территорий</w:t>
      </w:r>
      <w:proofErr w:type="gramEnd"/>
      <w:r>
        <w:rPr>
          <w:sz w:val="28"/>
          <w:szCs w:val="28"/>
        </w:rPr>
        <w:t xml:space="preserve"> объектов культурного наследия, включенных в единый государственный реестр объектов культурного наследия (памятников истории и культуры) народов Российской Федерации, границ территорий выявленных объектов культурного наследия, границ зон с особыми условиями использования территорий.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proofErr w:type="gramStart"/>
      <w:r>
        <w:rPr>
          <w:sz w:val="28"/>
          <w:szCs w:val="28"/>
        </w:rPr>
        <w:t>Не допускается осуществлять подготовку документации по планировке территории поселения (за исключением случая, предусмотренного частью 6 статьи 18 Градостроительного кодекса Российской Федерации), предусматривающей размещение объектов местного значения поселения в областях, указанных в пункте 1 части 5 статьи 23 Градостроительного кодекса Российской Федерации, если размещение таких объектов не предусмотрено документами территориального планирования поселения в областях, указанных в пункте 1 части 5 статьи</w:t>
      </w:r>
      <w:proofErr w:type="gramEnd"/>
      <w:r>
        <w:rPr>
          <w:sz w:val="28"/>
          <w:szCs w:val="28"/>
        </w:rPr>
        <w:t xml:space="preserve"> 23 Градостроительного кодекса Российской Федерации. 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proofErr w:type="gramStart"/>
      <w:r>
        <w:rPr>
          <w:sz w:val="28"/>
          <w:szCs w:val="28"/>
        </w:rPr>
        <w:t xml:space="preserve">Администрация поселения осуществляет проверку подготовленной на основании её решений документации по планировке территории поселения на соответствие требованиям, указанным в </w:t>
      </w:r>
      <w:hyperlink r:id="rId19" w:history="1">
        <w:r>
          <w:rPr>
            <w:rStyle w:val="a3"/>
            <w:color w:val="000000"/>
            <w:sz w:val="28"/>
            <w:szCs w:val="28"/>
          </w:rPr>
          <w:t>части 10</w:t>
        </w:r>
      </w:hyperlink>
      <w:r>
        <w:rPr>
          <w:sz w:val="28"/>
          <w:szCs w:val="28"/>
        </w:rPr>
        <w:t xml:space="preserve"> статьи 45 Градостроительного кодекса Российской Федерации, в течение тридцати дней со дня поступления такой документации и по результатам проверки принимает решения о направлении такой документации Главе поселения на утверждение или об отклонении такой документации и о направлении ее на</w:t>
      </w:r>
      <w:proofErr w:type="gramEnd"/>
      <w:r>
        <w:rPr>
          <w:sz w:val="28"/>
          <w:szCs w:val="28"/>
        </w:rPr>
        <w:t xml:space="preserve"> доработку.</w:t>
      </w:r>
    </w:p>
    <w:p w:rsidR="00026244" w:rsidRDefault="00026244" w:rsidP="0002624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Проекты планировки территории и проекты межевания территории, решение об утверждении которых принимается поселения, до их утверждения, подлежат обязательному рассмотрению на публичных слушаниях.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Публичные слушания по проекту планировки территории и проекту межевания территории не проводятся, если они подготовлены в отношении: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территории, в границах которой в соответствии с Правилами предусматривается осуществление деятельности по комплексному и устойчивому развитию территории;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территории в границах земельного участка, предоставленного некоммерческой организации, созданной гражданами, для ведения садоводства, огородничества, дачного хозяйства или для ведения дачного хозяйства иному юридическому лицу;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территории для размещения линейных объектов в границах земель лесного фонда.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proofErr w:type="gramStart"/>
      <w:r>
        <w:rPr>
          <w:sz w:val="28"/>
          <w:szCs w:val="28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</w:t>
      </w:r>
      <w:r>
        <w:rPr>
          <w:sz w:val="28"/>
          <w:szCs w:val="28"/>
        </w:rPr>
        <w:lastRenderedPageBreak/>
        <w:t>участков и объектов капитального строительства публичные слушания по проекту планировки территории и проекту межевания территории проводятся с участием граждан, проживающих на территории, применительно к которой осуществляется подготовка проекта ее планировки и проекта ее межевания, правообладателей земельных участков и объектов капитального строительства, расположенных на указанной территории</w:t>
      </w:r>
      <w:proofErr w:type="gramEnd"/>
      <w:r>
        <w:rPr>
          <w:sz w:val="28"/>
          <w:szCs w:val="28"/>
        </w:rPr>
        <w:t xml:space="preserve">, лиц, законные интересы которых могут быть нарушены в связи с реализацией таких проектов.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При проведении публичных слушаний по проекту планировки территории и проекту межевания территории всем заинтересованным лицам должны быть обеспечены равные возможности для выражения своего мнения.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11. Участники публичных слушаний по проекту планировки территории и проекту межевания территории вправе представить в Администрацию поселения свои предложения и замечания, касающиеся проекта планировки территории или проекта межевания территории, для включения их в протокол публичных слушаний.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Администрация поселения осуществляет подготовку заключения о результатах публичных слушаниях по проекту планировки территории и проекту межевания территории и обеспечивает его опубликование в порядке, установленном для официального опубликования муниципальных правовых актов поселения, и размещает на официальном сайте поселения в сети «Интернет».»;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1.6.Статью 12. Изложить в следующей редакции:</w:t>
      </w:r>
    </w:p>
    <w:p w:rsidR="00026244" w:rsidRDefault="00026244" w:rsidP="0002624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«Статья 12. Утверждение документации по планировке территории поселения»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Администрация поселения направляет Главе поселения подготовленную документацию по планировке территории поселения, протокол публичных слушаний по проекту планировки территории и проекту межевания территории и заключение о результатах публичных слушаний не </w:t>
      </w:r>
      <w:proofErr w:type="gramStart"/>
      <w:r>
        <w:rPr>
          <w:sz w:val="28"/>
          <w:szCs w:val="28"/>
        </w:rPr>
        <w:t>позднее</w:t>
      </w:r>
      <w:proofErr w:type="gramEnd"/>
      <w:r>
        <w:rPr>
          <w:sz w:val="28"/>
          <w:szCs w:val="28"/>
        </w:rPr>
        <w:t xml:space="preserve">  чем пятнадцать дней со дня  проведения публичных слушаний.</w:t>
      </w:r>
    </w:p>
    <w:p w:rsidR="00026244" w:rsidRDefault="00026244" w:rsidP="00026244">
      <w:pPr>
        <w:jc w:val="both"/>
        <w:rPr>
          <w:sz w:val="28"/>
          <w:szCs w:val="28"/>
        </w:rPr>
      </w:pP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Глава поселения с учетом протокола публичных слушаний по проекту планировки территории и проекту межевания территории и заключения о результатах публичных слушаний принимает решение об утверждении документации по планировке территории поселения или об отклонении такой документации и о направлении её в Администрацию поселения на доработку с учетом указанных протокола и заключения. 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Основанием для отклонения документации по планировке территории поселения, подготовленной лицами, указанными в </w:t>
      </w:r>
      <w:hyperlink r:id="rId20" w:history="1">
        <w:r>
          <w:rPr>
            <w:rStyle w:val="a3"/>
            <w:color w:val="000000"/>
            <w:sz w:val="28"/>
            <w:szCs w:val="28"/>
          </w:rPr>
          <w:t>части 1.1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Федерации, и направления ее на доработку является несоответствие такой документации требованиям, указанным в </w:t>
      </w:r>
      <w:hyperlink r:id="rId21" w:history="1">
        <w:r>
          <w:rPr>
            <w:rStyle w:val="a3"/>
            <w:color w:val="000000"/>
            <w:sz w:val="28"/>
            <w:szCs w:val="28"/>
          </w:rPr>
          <w:t>части 10 статьи 45</w:t>
        </w:r>
      </w:hyperlink>
      <w:r>
        <w:rPr>
          <w:sz w:val="28"/>
          <w:szCs w:val="28"/>
        </w:rPr>
        <w:t xml:space="preserve"> Градостроительного кодекса Российской Федерации. В иных случаях отклонение представленной такими лицами документации по планировке территории поселения не допускается.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4.Утвержденная документация по планировке территории подлежит опубликованию в порядке, установленном для официального опубликования муниципальных правовых актов поселения, в течение семи дней со дня утверждения указанной документации и размещается на официальном сайте поселения в сети «Интернет». 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Органы государственной власти Российской Федерации, органы государственной власти Самарской области, органы местного самоуправления, физические и юридические лица вправе оспорить в судебном порядке документацию по планировке территории поселения.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Внесение изменений в документацию по планировке территории поселения допускается путем утверждения ее отдельных частей с соблюдением требований об обязательном опубликовании такой документации в порядке, установленном законодательством. В указанном случае согласование документации по планировке территории поселения осуществляется применительно к утверждаемым частям</w:t>
      </w:r>
      <w:proofErr w:type="gramStart"/>
      <w:r>
        <w:rPr>
          <w:sz w:val="28"/>
          <w:szCs w:val="28"/>
        </w:rPr>
        <w:t xml:space="preserve">.»; </w:t>
      </w:r>
      <w:proofErr w:type="gramEnd"/>
    </w:p>
    <w:p w:rsidR="00026244" w:rsidRDefault="00026244" w:rsidP="00026244">
      <w:pPr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  В части 1 статьи 15: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пункт 1 изложить в следующей редакции: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«1) по проекту Правил, внесению изменений в Правила – 2 месяца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пункты 4 и 5 изложить в следующей редакции: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по проекту генерального плана поселения, внесению изменений в генеральный план поселения – 1 месяц;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 по проекту планировки территории поселения и (или) проекту межевания территории поселения – 1 месяц</w:t>
      </w:r>
      <w:proofErr w:type="gramStart"/>
      <w:r>
        <w:rPr>
          <w:sz w:val="28"/>
          <w:szCs w:val="28"/>
        </w:rPr>
        <w:t>;»</w:t>
      </w:r>
      <w:proofErr w:type="gramEnd"/>
      <w:r>
        <w:rPr>
          <w:sz w:val="28"/>
          <w:szCs w:val="28"/>
        </w:rPr>
        <w:t xml:space="preserve">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1.8. Статью 17  дополнить частями 1.1 и 1.2 следующего содержания: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«1.1. В случае, предусмотренном </w:t>
      </w:r>
      <w:hyperlink r:id="rId22" w:anchor="Par0" w:history="1">
        <w:r>
          <w:rPr>
            <w:rStyle w:val="a3"/>
            <w:color w:val="000000"/>
            <w:sz w:val="28"/>
            <w:szCs w:val="28"/>
          </w:rPr>
          <w:t>частью 3.1</w:t>
        </w:r>
      </w:hyperlink>
      <w:r>
        <w:rPr>
          <w:sz w:val="28"/>
          <w:szCs w:val="28"/>
        </w:rPr>
        <w:t xml:space="preserve"> статьи 33 Градостроительного кодекса Российской Федерации, Глава поселения обеспечивает внесение изменений в Правила в течение тридцати дней со дня получения указанного в </w:t>
      </w:r>
      <w:hyperlink r:id="rId23" w:anchor="Par0" w:history="1">
        <w:r>
          <w:rPr>
            <w:rStyle w:val="a3"/>
            <w:color w:val="000000"/>
            <w:sz w:val="28"/>
            <w:szCs w:val="28"/>
          </w:rPr>
          <w:t>части 3.1</w:t>
        </w:r>
      </w:hyperlink>
      <w:r>
        <w:rPr>
          <w:sz w:val="28"/>
          <w:szCs w:val="28"/>
        </w:rPr>
        <w:t xml:space="preserve"> статьи 33 Градостроительного кодекса Российской Федерации требования.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В целях внесения изменений в Правила в случае, предусмотренном </w:t>
      </w:r>
      <w:hyperlink r:id="rId24" w:anchor="Par0" w:history="1">
        <w:r>
          <w:rPr>
            <w:rStyle w:val="a3"/>
            <w:color w:val="000000"/>
            <w:sz w:val="28"/>
            <w:szCs w:val="28"/>
          </w:rPr>
          <w:t>частью 3.1</w:t>
        </w:r>
      </w:hyperlink>
      <w:r>
        <w:rPr>
          <w:sz w:val="28"/>
          <w:szCs w:val="28"/>
        </w:rPr>
        <w:t xml:space="preserve"> статьи 33 Градостроительного кодекса Российской Федерации, проведение публичных слушаний не требуется</w:t>
      </w:r>
      <w:proofErr w:type="gramStart"/>
      <w:r>
        <w:rPr>
          <w:sz w:val="28"/>
          <w:szCs w:val="28"/>
        </w:rPr>
        <w:t>.»;</w:t>
      </w:r>
      <w:proofErr w:type="gramEnd"/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1.9.  Наименование Главы VI изложить в следующей редакции:</w:t>
      </w:r>
    </w:p>
    <w:p w:rsidR="00026244" w:rsidRDefault="00026244" w:rsidP="0002624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«Глава </w:t>
      </w:r>
      <w:r>
        <w:rPr>
          <w:b/>
          <w:sz w:val="28"/>
          <w:szCs w:val="28"/>
          <w:lang w:val="en-US"/>
        </w:rPr>
        <w:t>VI</w:t>
      </w:r>
      <w:r>
        <w:rPr>
          <w:b/>
          <w:sz w:val="28"/>
          <w:szCs w:val="28"/>
        </w:rPr>
        <w:t>. Регулирование иных вопросов землепользования и застройки»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   Статью 19 изложить в следующей редакции: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Статья 19. Порядок действия Правил во времени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Правила, решения о внесении изменений в Правила подлежат опубликованию в порядке, установленном Уставом поселения для </w:t>
      </w:r>
      <w:r>
        <w:rPr>
          <w:sz w:val="28"/>
          <w:szCs w:val="28"/>
        </w:rPr>
        <w:lastRenderedPageBreak/>
        <w:t>официального опубликования муниципальных нормативных актов поселения, и вступают в силу  после их официального опубликования (обнародования).</w:t>
      </w:r>
    </w:p>
    <w:p w:rsidR="00026244" w:rsidRDefault="00026244" w:rsidP="00026244">
      <w:pPr>
        <w:tabs>
          <w:tab w:val="left" w:pos="1134"/>
        </w:tabs>
        <w:jc w:val="both"/>
        <w:rPr>
          <w:sz w:val="28"/>
          <w:szCs w:val="28"/>
        </w:rPr>
      </w:pP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Правила, решения о внесении изменений в Правила  не применяются к отношениям по землепользованию и застройке в поселении, в том числе к отношениям по архитектурно-строительному проектированию, строительству и реконструкции объектов капитального строительства, возникшим до вступления их в силу.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gramStart"/>
      <w:r>
        <w:rPr>
          <w:sz w:val="28"/>
          <w:szCs w:val="28"/>
        </w:rPr>
        <w:t>Установленные Правилами градостроительные регламенты не являются препятствием для оформления в установленном законодательством порядке прав на объекты капитального строительства, построенные или реконструированные до вступления в силу Правил или решений о внесении изменений в Правила, в том числе без разрешения на строительство и (или) разрешения на ввод объекта в эксплуатацию, фактическое использование которых соответствовало градостроительным регламентам, действующим на момент завершения строительства или</w:t>
      </w:r>
      <w:proofErr w:type="gramEnd"/>
      <w:r>
        <w:rPr>
          <w:sz w:val="28"/>
          <w:szCs w:val="28"/>
        </w:rPr>
        <w:t xml:space="preserve"> реконструкции данных объектов капитального строительства. 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Принятые до вступления в силу </w:t>
      </w:r>
      <w:proofErr w:type="gramStart"/>
      <w:r>
        <w:rPr>
          <w:sz w:val="28"/>
          <w:szCs w:val="28"/>
        </w:rPr>
        <w:t>Правил</w:t>
      </w:r>
      <w:proofErr w:type="gramEnd"/>
      <w:r>
        <w:rPr>
          <w:sz w:val="28"/>
          <w:szCs w:val="28"/>
        </w:rPr>
        <w:t xml:space="preserve"> муниципальные правовые акты поселения по вопросам землепользования и застройки применяются в части, не противоречащей Правилам.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Разрешения на строительство, реконструкцию объектов капитального строительства, выданные физическим и юридическим лицам до вступления в силу настоящих Правил, решений о внесении изменений в Правила являются действительными. Разрешения на ввод в эксплуатацию построенных или реконструированных на основе таких разрешений на строительство объектов капитального строительства выдаются в соответствии с действующими на момент выдачи разрешения на строительство градостроительными регламентами.  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Градостроительные планы земельных участков, выданные до вступления в силу Правил, решений о внесении изменений в Правила, являются действительными.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При выявлении земельных участков,  </w:t>
      </w:r>
      <w:proofErr w:type="gramStart"/>
      <w:r>
        <w:rPr>
          <w:sz w:val="28"/>
          <w:szCs w:val="28"/>
        </w:rPr>
        <w:t>сведения</w:t>
      </w:r>
      <w:proofErr w:type="gramEnd"/>
      <w:r>
        <w:rPr>
          <w:sz w:val="28"/>
          <w:szCs w:val="28"/>
        </w:rPr>
        <w:t xml:space="preserve"> о границах которых были внесены в государственный кадастр недвижимости до вступления в силу Правил и расположенных на территориях, отнесенных Правилами к двум и более территориальным зонам, Администрация поселения не позднее тридцати дней со дня получения соответствующей информации направляет в Комиссию предложение о внесении в Правила изменений, касающихся отнесения данных земельных участков к одной территориальной зоне. Комиссия обеспечивает внесение указанных изменений в Правила в соответствии с главой V Правил.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8. </w:t>
      </w:r>
      <w:proofErr w:type="gramStart"/>
      <w:r>
        <w:rPr>
          <w:sz w:val="28"/>
          <w:szCs w:val="28"/>
        </w:rPr>
        <w:t xml:space="preserve">До внесения в Правила изменений, предусмотренных частью 7 настоящей статьи, земельные участки, расположенные на территориях, отнесенных Правилами к двум и более территориальным зонам, используются по выбору правообладателей таких земельных участков в соответствии  с любым из градостроительных регламентов, установленных </w:t>
      </w:r>
      <w:r>
        <w:rPr>
          <w:sz w:val="28"/>
          <w:szCs w:val="28"/>
        </w:rPr>
        <w:lastRenderedPageBreak/>
        <w:t>Правилами  применительно к данным  территориальным зонам.</w:t>
      </w:r>
      <w:proofErr w:type="gramEnd"/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Не допускается предоставление гражданам и юридическим лицам земельных участков, находящихся в муниципальной собственности поселения и расположенных в границах двух и более различных территориальных зон, до внесения в Правила изменений, предусмотренных частью 7 настоящей статьи. 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proofErr w:type="gramStart"/>
      <w:r>
        <w:rPr>
          <w:sz w:val="28"/>
          <w:szCs w:val="28"/>
        </w:rPr>
        <w:t>Градостроительные регламенты территориальных зон инженерной и транспортной инфраструктур, зон специального назначения, производственных зон применяются к территориям, расположенным на карте градостроительного зонирования поселения за границами населенных пунктов:</w:t>
      </w:r>
      <w:proofErr w:type="gramEnd"/>
    </w:p>
    <w:p w:rsidR="00026244" w:rsidRDefault="00026244" w:rsidP="00026244">
      <w:pPr>
        <w:widowControl/>
        <w:numPr>
          <w:ilvl w:val="4"/>
          <w:numId w:val="4"/>
        </w:numPr>
        <w:tabs>
          <w:tab w:val="left" w:pos="1134"/>
        </w:tabs>
        <w:suppressAutoHyphens w:val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отнесенным к землям промышленности, энергетики, транспорта, связи, радиовещания, телевидения, информатики, землям для обеспечения космической деятельности, землям обороны, безопасности и землям иного специального назначения – со дня вступления в силу настоящих Правил;</w:t>
      </w:r>
    </w:p>
    <w:p w:rsidR="00026244" w:rsidRDefault="00026244" w:rsidP="00026244">
      <w:pPr>
        <w:widowControl/>
        <w:numPr>
          <w:ilvl w:val="4"/>
          <w:numId w:val="4"/>
        </w:numPr>
        <w:tabs>
          <w:tab w:val="left" w:pos="1134"/>
        </w:tabs>
        <w:suppressAutoHyphens w:val="0"/>
        <w:ind w:firstLine="709"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отнесенным к землям сельскохозяйственного назначения – со дня осуществления государственного кадастрового учета земельных участков в связи с их переводом в категорию земель промышленности, энергетики, транспорта, связи, радиовещания, телевидения, информатики, земель для обеспечения космической деятельности, земель обороны, безопасности и земель иного специального назначения в соответствии с Федеральным законом Российской Федерации от 21 декабря 2004 года № 172-ФЗ «О переводе земель и земельных участков</w:t>
      </w:r>
      <w:proofErr w:type="gramEnd"/>
      <w:r>
        <w:rPr>
          <w:sz w:val="28"/>
          <w:szCs w:val="28"/>
        </w:rPr>
        <w:t xml:space="preserve"> из одной категории в другую».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11. </w:t>
      </w:r>
      <w:r>
        <w:rPr>
          <w:bCs/>
          <w:sz w:val="28"/>
          <w:szCs w:val="28"/>
        </w:rPr>
        <w:t>Предельные (минимальные и (или) максимальные) размеры земельных участков, установленные Правилами, не применяются к земельным участкам:</w:t>
      </w:r>
    </w:p>
    <w:p w:rsidR="00026244" w:rsidRDefault="00026244" w:rsidP="00026244">
      <w:pPr>
        <w:tabs>
          <w:tab w:val="left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1) находящимся в государственной и муниципальной собственности, предоставляемым в собственность бесплатно гражданам, имеющим трех и более детей;</w:t>
      </w:r>
    </w:p>
    <w:p w:rsidR="00026244" w:rsidRDefault="00026244" w:rsidP="00026244">
      <w:pPr>
        <w:tabs>
          <w:tab w:val="left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2) находящимся в государственной и муниципальной собственности, предоставляемым бесплатно в собственность иным, не указанным в пункте 1 настоящей части отдельным категориям граждан и (или) некоммерческим организациям, созданным гражданами, в случаях, предусмотренных федеральными законами, отдельным категориям граждан в случаях, предусмотренных законами Самарской области;</w:t>
      </w:r>
    </w:p>
    <w:p w:rsidR="00026244" w:rsidRDefault="00026244" w:rsidP="00026244">
      <w:pPr>
        <w:tabs>
          <w:tab w:val="left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3) находящимся в государственной и муниципальной собственности, предоставляемым гражданам для индивидуального жилищного строительства, личного подсобного хозяйства, садоводства, огородничества, дачного хозяйства, размер которых </w:t>
      </w:r>
      <w:proofErr w:type="gramStart"/>
      <w:r>
        <w:rPr>
          <w:bCs/>
          <w:sz w:val="28"/>
          <w:szCs w:val="28"/>
        </w:rPr>
        <w:t>менее минимального</w:t>
      </w:r>
      <w:proofErr w:type="gramEnd"/>
      <w:r>
        <w:rPr>
          <w:bCs/>
          <w:sz w:val="28"/>
          <w:szCs w:val="28"/>
        </w:rPr>
        <w:t xml:space="preserve"> размера земельного участка, установленного Правилами, при наличии общей границы с земельным участком, которым гражданин обладает на праве собственности или постоянного (бессрочного) пользования, или пожизненного наследуемого владения;</w:t>
      </w:r>
    </w:p>
    <w:p w:rsidR="00026244" w:rsidRDefault="00026244" w:rsidP="00026244">
      <w:pPr>
        <w:tabs>
          <w:tab w:val="left" w:pos="1134"/>
        </w:tabs>
        <w:jc w:val="both"/>
        <w:rPr>
          <w:bCs/>
          <w:sz w:val="28"/>
          <w:szCs w:val="28"/>
        </w:rPr>
      </w:pPr>
    </w:p>
    <w:p w:rsidR="00026244" w:rsidRDefault="00026244" w:rsidP="00026244">
      <w:pPr>
        <w:tabs>
          <w:tab w:val="left" w:pos="1134"/>
        </w:tabs>
        <w:jc w:val="both"/>
        <w:rPr>
          <w:bCs/>
          <w:sz w:val="28"/>
          <w:szCs w:val="28"/>
        </w:rPr>
      </w:pPr>
      <w:proofErr w:type="gramStart"/>
      <w:r>
        <w:rPr>
          <w:bCs/>
          <w:sz w:val="28"/>
          <w:szCs w:val="28"/>
        </w:rPr>
        <w:t>4) учтенным в соответствии с Федеральным законом 24.07.2007 № 221-ФЗ «О государственном кадастре недвижимости» до вступления в силу Правил;</w:t>
      </w:r>
      <w:proofErr w:type="gramEnd"/>
    </w:p>
    <w:p w:rsidR="00026244" w:rsidRDefault="00026244" w:rsidP="00026244">
      <w:pPr>
        <w:tabs>
          <w:tab w:val="left" w:pos="1134"/>
        </w:tabs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5) </w:t>
      </w:r>
      <w:proofErr w:type="gramStart"/>
      <w:r>
        <w:rPr>
          <w:bCs/>
          <w:sz w:val="28"/>
          <w:szCs w:val="28"/>
        </w:rPr>
        <w:t>права</w:t>
      </w:r>
      <w:proofErr w:type="gramEnd"/>
      <w:r>
        <w:rPr>
          <w:bCs/>
          <w:sz w:val="28"/>
          <w:szCs w:val="28"/>
        </w:rPr>
        <w:t xml:space="preserve"> на которые возникли до дня вступления в силу Федерального закона 24.07.2007 № 221-ФЗ «О государственной регистрации прав на недвижимое имущество и сделок с ним» и не прекращены, государственный кадастровый учет которых не осуществлен, сведения о которых внесены в государственный кадастр недвижимости в качестве ранее учтенных. 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12. Предельные (минимальные и (или) максимальные) размеры земельных участков, указанных в пунктах 1-2 части 11 настоящей статьи устанавливаются законами Самарской области.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13. Размеры земельных участков, указанных в пункте 3 части 11 настоящей статьи, устанавливаются с учетом их фактической площади.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14. Размеры земельных участков, указанных в пунктах 4-5 части 11 настоящей статьи, устанавливаются в соответствии с данными государственного кадастра недвижимости.</w:t>
      </w:r>
    </w:p>
    <w:p w:rsidR="00026244" w:rsidRDefault="00026244" w:rsidP="00026244">
      <w:pPr>
        <w:tabs>
          <w:tab w:val="left" w:pos="1134"/>
        </w:tabs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15. Разрешенное использование земельных участков, установленное до дня вступления в силу настоящих Правил, устанавливающих виды разрешенного использования в соответствии с классификатором видов разрешенного использования земельных участков, утвержденным приказом Министерства экономического развития Российской Федерации от 01.09.2014 № 540, признается действительным вне зависимости от его соответствия указанному классификатору.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16. Недвижимое имущество, соответствовавшее до вступления в силу Правил муниципальным правовым актам поселения в сфере землепользования и застройки, является несоответствующим градостроительным регламентам в случаях, если это недвижимое имущество: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имеет виды использования, которые не предусмотрены градостроительным регламентом как разрешенные для соответствующей территориальной зоны;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имеет виды использования, которые поименованы градостроительным регламентом как разрешенные для соответствующих территориальных зон, но расположено в зонах с особыми условиями использования территорий, в пределах которых не предусмотрено размещение соответствующих объектов (статья 9 Правил);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имеет параметры меньше (площади земельного участка, отступы построек от границ участка) или больше (максимальная высота зданий, количество этажей, процент застройки) значений, установленных градостроительным регламентом применительно к соответствующей территориальной зоне.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Использование указанного недвижимого имущества, несоответствующего градостроительным регламентам, может осуществляться только в соответствии со статьей 19.1 Правил.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17. </w:t>
      </w:r>
      <w:proofErr w:type="gramStart"/>
      <w:r>
        <w:rPr>
          <w:sz w:val="28"/>
          <w:szCs w:val="28"/>
        </w:rPr>
        <w:t>До вступления в силу в установленном порядке технических регламентов по организации территорий, размещению проектированию, строительству и эксплуатации зданий, строений, сооружений проверка проекта генерального плана поселения, документации по планировке территорий, проектной документации, а также результатов инженерных изысканий, работ, выполняемых в процессе строительства, реконструкции, капитального ремонта объектов капитального строительства, и объектов капитального строительства, построенных, реконструированных, отремонтированных, проводится на соответствие требованиям законодательства, нормативным</w:t>
      </w:r>
      <w:proofErr w:type="gramEnd"/>
      <w:r>
        <w:rPr>
          <w:sz w:val="28"/>
          <w:szCs w:val="28"/>
        </w:rPr>
        <w:t xml:space="preserve"> техническим документам в части, не противоречащей Федеральному закону «О техническом регулировании» от                          27 декабря 2002 года № 184-ФЗ и Градостроительному кодексу Российской Федерации</w:t>
      </w:r>
      <w:proofErr w:type="gramStart"/>
      <w:r>
        <w:rPr>
          <w:sz w:val="28"/>
          <w:szCs w:val="28"/>
        </w:rPr>
        <w:t>.»;</w:t>
      </w:r>
      <w:proofErr w:type="gramEnd"/>
    </w:p>
    <w:p w:rsidR="00026244" w:rsidRDefault="00026244" w:rsidP="00026244">
      <w:pPr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1.11. Главу VI дополнить статьей 19.1. следующего содержания: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center"/>
        <w:rPr>
          <w:b/>
          <w:sz w:val="28"/>
          <w:szCs w:val="28"/>
        </w:rPr>
      </w:pPr>
      <w:r>
        <w:rPr>
          <w:sz w:val="28"/>
          <w:szCs w:val="28"/>
        </w:rPr>
        <w:t>«</w:t>
      </w:r>
      <w:r>
        <w:rPr>
          <w:b/>
          <w:sz w:val="28"/>
          <w:szCs w:val="28"/>
        </w:rPr>
        <w:t>Статья 19.1. Использование земельных участков или объектов капитального строительства с нарушением требований градостроительных регламентов.</w:t>
      </w:r>
    </w:p>
    <w:p w:rsidR="00026244" w:rsidRDefault="00026244" w:rsidP="00026244">
      <w:pPr>
        <w:ind w:firstLine="709"/>
        <w:jc w:val="center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Не допускается использование земельных участков или объектов капитального строительства с нарушением требований градостроительных регламентов, за исключением случаев, установленных частью 2 настоящей статьи.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proofErr w:type="gramStart"/>
      <w:r>
        <w:rPr>
          <w:sz w:val="28"/>
          <w:szCs w:val="28"/>
        </w:rPr>
        <w:t>В соответствии со статьей 36 Градостроительного кодекса Российской Федерации земельные участки или объекты капитального строительства, виды разрешенного использования, предельные (минимальные и (или) максимальные) размеры и предельные параметры которых не соответствуют градостроительному регламенту, могут использоваться без установления срока приведения их в соответствие с градостроительным регламентом, за исключением случаев, если использование таких земельных участков и объектов капитального строительства опасно для жизни или</w:t>
      </w:r>
      <w:proofErr w:type="gramEnd"/>
      <w:r>
        <w:rPr>
          <w:sz w:val="28"/>
          <w:szCs w:val="28"/>
        </w:rPr>
        <w:t xml:space="preserve"> здоровья человека, для окружающей среды, объектов культурного наследия.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Реконструкция указанных в </w:t>
      </w:r>
      <w:r>
        <w:rPr>
          <w:color w:val="000000"/>
          <w:sz w:val="28"/>
          <w:szCs w:val="28"/>
        </w:rPr>
        <w:t>части 2</w:t>
      </w:r>
      <w:r>
        <w:rPr>
          <w:sz w:val="28"/>
          <w:szCs w:val="28"/>
        </w:rPr>
        <w:t xml:space="preserve"> настоящей статьи объектов капитального 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строительства, реконструкции.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строительства, установленными градостроительным регламентом. </w:t>
      </w:r>
    </w:p>
    <w:p w:rsidR="00026244" w:rsidRDefault="00026244" w:rsidP="00026244">
      <w:pPr>
        <w:jc w:val="both"/>
        <w:rPr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использование указанных в части 2 настоящей статьи земельных участков и объектов капитального строительства продолжается и опасно для жизни или здоровья человека, для окружающей среды, объектов культурного наследия, в соответствии с федеральными законами может быть наложен запрет на использование таких земельных участков и объектов.»;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1.12. Главу VI дополнить статьей 19.2. следующего содержания: </w:t>
      </w:r>
    </w:p>
    <w:p w:rsidR="00026244" w:rsidRDefault="00026244" w:rsidP="00026244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Статья 19.2. Использование территорий общего пользования. Красные линии</w:t>
      </w:r>
    </w:p>
    <w:p w:rsidR="00026244" w:rsidRDefault="00026244" w:rsidP="0002624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proofErr w:type="gramStart"/>
      <w:r>
        <w:rPr>
          <w:sz w:val="28"/>
          <w:szCs w:val="28"/>
        </w:rPr>
        <w:t xml:space="preserve">Территории общего пользования поселения – территории, которыми беспрепятственно пользуется неограниченный круг лиц (в том числе площади, улицы, проезды, набережные, береговые полосы водных объектов общего пользования, скверы, бульвары).2.Существующие, планируемые (изменяемые, вновь образуемые) границы территорий общего пользования поселения и (или) границы территорий, занятых линейными объектами и (или) предназначенных для размещения линейных объектов, обозначаются красными линиями. </w:t>
      </w:r>
      <w:proofErr w:type="gramEnd"/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Порядок использования территорий общего пользования  поселения находящихся в муниципальной собственности поселения, устанавливается настоящими Правилами, а также постановлениями Администрации поселения.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 Виды разрешенного использования земельных участков, сформированных в пределах территорий общего пользования поселения, определяются и изменяются постановлением Администрации поселения. При этом постановление Администрации поселения может содержать указание на виды деятельности, осуществление которых допускается на соответствующем земельном участке, индивидуальные условия и ограничения использования земельного участка. 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  Корректировка (изменение) красных линий осуществляется постановлением Администрации поселения об утверждении проекта планировки территории или внесения изменений в утвержденные проекты планировки территории поселения  в порядке, установленном Правилами</w:t>
      </w:r>
      <w:proofErr w:type="gramStart"/>
      <w:r>
        <w:rPr>
          <w:sz w:val="28"/>
          <w:szCs w:val="28"/>
        </w:rPr>
        <w:t xml:space="preserve">.»; </w:t>
      </w:r>
      <w:proofErr w:type="gramEnd"/>
    </w:p>
    <w:p w:rsidR="00026244" w:rsidRDefault="00026244" w:rsidP="00026244">
      <w:pPr>
        <w:ind w:firstLine="709"/>
        <w:jc w:val="both"/>
        <w:rPr>
          <w:b/>
          <w:sz w:val="28"/>
          <w:szCs w:val="28"/>
        </w:rPr>
      </w:pPr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1.13.  Статью 20 дополнить пунктом 4 следующего содержания:</w:t>
      </w:r>
    </w:p>
    <w:p w:rsidR="00026244" w:rsidRDefault="00026244" w:rsidP="00026244">
      <w:pPr>
        <w:tabs>
          <w:tab w:val="num" w:pos="1134"/>
        </w:tabs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tabs>
          <w:tab w:val="num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«4. На карте градостроительного зонирования в обязательном порядке устанавливаются территории, в границах которых предусматривается осуществление деятельности по комплексному и устойчивому развитию территории, в случае планирования осуществления такой деятельности. Границы таких территорий устанавливаются по границам одной или нескольких территориальных зон и могут отображаться на отдельной карте</w:t>
      </w:r>
      <w:proofErr w:type="gramStart"/>
      <w:r>
        <w:rPr>
          <w:sz w:val="28"/>
          <w:szCs w:val="28"/>
        </w:rPr>
        <w:t xml:space="preserve">.». </w:t>
      </w:r>
      <w:proofErr w:type="gramEnd"/>
    </w:p>
    <w:p w:rsidR="00026244" w:rsidRDefault="00026244" w:rsidP="00026244">
      <w:pPr>
        <w:tabs>
          <w:tab w:val="num" w:pos="1134"/>
        </w:tabs>
        <w:ind w:firstLine="709"/>
        <w:jc w:val="both"/>
        <w:rPr>
          <w:sz w:val="28"/>
          <w:szCs w:val="28"/>
        </w:rPr>
      </w:pPr>
    </w:p>
    <w:p w:rsidR="00026244" w:rsidRPr="00026244" w:rsidRDefault="00026244" w:rsidP="00026244">
      <w:pPr>
        <w:jc w:val="both"/>
        <w:rPr>
          <w:noProof/>
          <w:sz w:val="28"/>
          <w:szCs w:val="28"/>
        </w:rPr>
      </w:pPr>
      <w:r>
        <w:rPr>
          <w:bCs/>
          <w:sz w:val="28"/>
          <w:szCs w:val="28"/>
        </w:rPr>
        <w:t xml:space="preserve">     2.</w:t>
      </w:r>
      <w:r w:rsidRPr="00026244">
        <w:rPr>
          <w:bCs/>
          <w:sz w:val="28"/>
          <w:szCs w:val="28"/>
        </w:rPr>
        <w:t xml:space="preserve">Опубликовать </w:t>
      </w:r>
      <w:r w:rsidRPr="00026244">
        <w:rPr>
          <w:sz w:val="28"/>
          <w:szCs w:val="28"/>
        </w:rPr>
        <w:t xml:space="preserve">настоящее Решение в газете «Вести сельского поселения Мокша» и разместить  на  официальном  сайте  сельского поселения Мокша муниципального  района  Большеглушицкий  Самарской  области  в  сети  «Интернет» по адресу: - </w:t>
      </w:r>
      <w:hyperlink r:id="rId25" w:history="1">
        <w:r w:rsidRPr="00026244">
          <w:rPr>
            <w:rStyle w:val="a3"/>
            <w:sz w:val="28"/>
            <w:szCs w:val="28"/>
            <w:lang w:val="en-US"/>
          </w:rPr>
          <w:t>www</w:t>
        </w:r>
        <w:r w:rsidRPr="00026244">
          <w:rPr>
            <w:rStyle w:val="a3"/>
            <w:sz w:val="28"/>
            <w:szCs w:val="28"/>
          </w:rPr>
          <w:t>.</w:t>
        </w:r>
        <w:proofErr w:type="spellStart"/>
        <w:r w:rsidRPr="00026244">
          <w:rPr>
            <w:rStyle w:val="a3"/>
            <w:sz w:val="28"/>
            <w:szCs w:val="28"/>
            <w:lang w:val="en-US"/>
          </w:rPr>
          <w:t>moksha</w:t>
        </w:r>
        <w:proofErr w:type="spellEnd"/>
        <w:r w:rsidRPr="00026244">
          <w:rPr>
            <w:rStyle w:val="a3"/>
            <w:sz w:val="28"/>
            <w:szCs w:val="28"/>
          </w:rPr>
          <w:t>.</w:t>
        </w:r>
        <w:proofErr w:type="spellStart"/>
        <w:r w:rsidRPr="00026244">
          <w:rPr>
            <w:rStyle w:val="a3"/>
            <w:sz w:val="28"/>
            <w:szCs w:val="28"/>
            <w:lang w:val="en-US"/>
          </w:rPr>
          <w:t>admbg</w:t>
        </w:r>
        <w:proofErr w:type="spellEnd"/>
        <w:r w:rsidRPr="00026244">
          <w:rPr>
            <w:rStyle w:val="a3"/>
            <w:noProof/>
            <w:sz w:val="28"/>
            <w:szCs w:val="28"/>
          </w:rPr>
          <w:t>.</w:t>
        </w:r>
        <w:r w:rsidRPr="00026244">
          <w:rPr>
            <w:rStyle w:val="a3"/>
            <w:noProof/>
            <w:sz w:val="28"/>
            <w:szCs w:val="28"/>
            <w:lang w:val="en-US"/>
          </w:rPr>
          <w:t>org</w:t>
        </w:r>
      </w:hyperlink>
      <w:r w:rsidRPr="00026244">
        <w:rPr>
          <w:noProof/>
          <w:sz w:val="28"/>
          <w:szCs w:val="28"/>
        </w:rPr>
        <w:t>.</w:t>
      </w:r>
    </w:p>
    <w:p w:rsidR="00026244" w:rsidRPr="00026244" w:rsidRDefault="00026244" w:rsidP="00026244">
      <w:pPr>
        <w:jc w:val="both"/>
        <w:rPr>
          <w:sz w:val="28"/>
          <w:szCs w:val="28"/>
        </w:rPr>
      </w:pPr>
      <w:bookmarkStart w:id="0" w:name="_GoBack"/>
      <w:bookmarkEnd w:id="0"/>
    </w:p>
    <w:p w:rsidR="00026244" w:rsidRDefault="00026244" w:rsidP="0002624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после его официального опубликования.</w:t>
      </w:r>
    </w:p>
    <w:p w:rsidR="00026244" w:rsidRDefault="00026244" w:rsidP="00026244">
      <w:pPr>
        <w:ind w:firstLine="709"/>
        <w:jc w:val="both"/>
        <w:rPr>
          <w:sz w:val="28"/>
          <w:szCs w:val="28"/>
        </w:rPr>
      </w:pPr>
    </w:p>
    <w:p w:rsidR="00026244" w:rsidRDefault="00026244" w:rsidP="00026244">
      <w:pPr>
        <w:tabs>
          <w:tab w:val="left" w:pos="120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сельского поселения Мокша                                  </w:t>
      </w:r>
    </w:p>
    <w:p w:rsidR="00026244" w:rsidRDefault="00026244" w:rsidP="00026244">
      <w:pPr>
        <w:ind w:firstLine="709"/>
        <w:jc w:val="both"/>
        <w:outlineLvl w:val="0"/>
        <w:rPr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</w:t>
      </w:r>
      <w:r w:rsidR="00C97010">
        <w:rPr>
          <w:color w:val="000000"/>
          <w:sz w:val="28"/>
          <w:szCs w:val="28"/>
        </w:rPr>
        <w:fldChar w:fldCharType="begin"/>
      </w:r>
      <w:r>
        <w:rPr>
          <w:color w:val="000000"/>
          <w:sz w:val="28"/>
          <w:szCs w:val="28"/>
        </w:rPr>
        <w:instrText xml:space="preserve"> MERGEFIELD "Название_района" </w:instrText>
      </w:r>
      <w:r w:rsidR="00C97010">
        <w:rPr>
          <w:color w:val="000000"/>
          <w:sz w:val="28"/>
          <w:szCs w:val="28"/>
        </w:rPr>
        <w:fldChar w:fldCharType="separate"/>
      </w:r>
      <w:r>
        <w:rPr>
          <w:noProof/>
          <w:color w:val="000000"/>
          <w:sz w:val="28"/>
          <w:szCs w:val="28"/>
        </w:rPr>
        <w:t>Большеглушицкий</w:t>
      </w:r>
      <w:r w:rsidR="00C97010">
        <w:rPr>
          <w:color w:val="000000"/>
          <w:sz w:val="28"/>
          <w:szCs w:val="28"/>
        </w:rPr>
        <w:fldChar w:fldCharType="end"/>
      </w:r>
    </w:p>
    <w:p w:rsidR="00026244" w:rsidRDefault="00026244" w:rsidP="00026244">
      <w:pPr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Самарской области                   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    О.А. Девяткин  </w:t>
      </w:r>
    </w:p>
    <w:p w:rsidR="00026244" w:rsidRDefault="00026244" w:rsidP="00026244">
      <w:pPr>
        <w:ind w:firstLine="709"/>
        <w:jc w:val="both"/>
        <w:outlineLvl w:val="0"/>
        <w:rPr>
          <w:color w:val="000000"/>
          <w:sz w:val="28"/>
          <w:szCs w:val="28"/>
        </w:rPr>
      </w:pPr>
    </w:p>
    <w:p w:rsidR="00026244" w:rsidRDefault="00026244" w:rsidP="00026244">
      <w:pPr>
        <w:ind w:firstLine="709"/>
        <w:jc w:val="both"/>
        <w:outlineLvl w:val="0"/>
        <w:rPr>
          <w:color w:val="000000"/>
          <w:sz w:val="28"/>
          <w:szCs w:val="28"/>
        </w:rPr>
      </w:pPr>
    </w:p>
    <w:p w:rsidR="00026244" w:rsidRDefault="00026244" w:rsidP="00026244">
      <w:pPr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Собрания представителей </w:t>
      </w:r>
    </w:p>
    <w:p w:rsidR="00026244" w:rsidRDefault="00026244" w:rsidP="00026244">
      <w:pPr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сельского поселения Мокша </w:t>
      </w:r>
    </w:p>
    <w:p w:rsidR="00026244" w:rsidRDefault="00026244" w:rsidP="00026244">
      <w:pPr>
        <w:ind w:firstLine="709"/>
        <w:jc w:val="both"/>
        <w:outlineLv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муниципального района Большеглушицкий </w:t>
      </w:r>
    </w:p>
    <w:p w:rsidR="00026244" w:rsidRDefault="00026244" w:rsidP="00026244">
      <w:pPr>
        <w:ind w:firstLine="709"/>
        <w:jc w:val="both"/>
        <w:outlineLvl w:val="0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Самарской области                                           Г.А. </w:t>
      </w:r>
      <w:proofErr w:type="spellStart"/>
      <w:r>
        <w:rPr>
          <w:color w:val="000000"/>
          <w:sz w:val="28"/>
          <w:szCs w:val="28"/>
        </w:rPr>
        <w:t>Митрополевская</w:t>
      </w:r>
      <w:proofErr w:type="spellEnd"/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</w:p>
    <w:p w:rsidR="009821BF" w:rsidRDefault="009821BF"/>
    <w:sectPr w:rsidR="009821BF" w:rsidSect="00F77C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E1C28"/>
    <w:multiLevelType w:val="multilevel"/>
    <w:tmpl w:val="7A326932"/>
    <w:lvl w:ilvl="0">
      <w:start w:val="1"/>
      <w:numFmt w:val="decimal"/>
      <w:lvlText w:val="%1."/>
      <w:lvlJc w:val="left"/>
      <w:pPr>
        <w:ind w:left="435" w:hanging="360"/>
      </w:pPr>
    </w:lvl>
    <w:lvl w:ilvl="1">
      <w:start w:val="1"/>
      <w:numFmt w:val="decimal"/>
      <w:isLgl/>
      <w:lvlText w:val="%1.%2"/>
      <w:lvlJc w:val="left"/>
      <w:pPr>
        <w:ind w:left="855" w:hanging="420"/>
      </w:pPr>
    </w:lvl>
    <w:lvl w:ilvl="2">
      <w:start w:val="1"/>
      <w:numFmt w:val="decimal"/>
      <w:isLgl/>
      <w:lvlText w:val="%1.%2.%3"/>
      <w:lvlJc w:val="left"/>
      <w:pPr>
        <w:ind w:left="1515" w:hanging="720"/>
      </w:pPr>
    </w:lvl>
    <w:lvl w:ilvl="3">
      <w:start w:val="1"/>
      <w:numFmt w:val="decimal"/>
      <w:isLgl/>
      <w:lvlText w:val="%1.%2.%3.%4"/>
      <w:lvlJc w:val="left"/>
      <w:pPr>
        <w:ind w:left="2235" w:hanging="1080"/>
      </w:pPr>
    </w:lvl>
    <w:lvl w:ilvl="4">
      <w:start w:val="1"/>
      <w:numFmt w:val="decimal"/>
      <w:isLgl/>
      <w:lvlText w:val="%1.%2.%3.%4.%5"/>
      <w:lvlJc w:val="left"/>
      <w:pPr>
        <w:ind w:left="2595" w:hanging="1080"/>
      </w:pPr>
    </w:lvl>
    <w:lvl w:ilvl="5">
      <w:start w:val="1"/>
      <w:numFmt w:val="decimal"/>
      <w:isLgl/>
      <w:lvlText w:val="%1.%2.%3.%4.%5.%6"/>
      <w:lvlJc w:val="left"/>
      <w:pPr>
        <w:ind w:left="3315" w:hanging="1440"/>
      </w:pPr>
    </w:lvl>
    <w:lvl w:ilvl="6">
      <w:start w:val="1"/>
      <w:numFmt w:val="decimal"/>
      <w:isLgl/>
      <w:lvlText w:val="%1.%2.%3.%4.%5.%6.%7"/>
      <w:lvlJc w:val="left"/>
      <w:pPr>
        <w:ind w:left="3675" w:hanging="1440"/>
      </w:pPr>
    </w:lvl>
    <w:lvl w:ilvl="7">
      <w:start w:val="1"/>
      <w:numFmt w:val="decimal"/>
      <w:isLgl/>
      <w:lvlText w:val="%1.%2.%3.%4.%5.%6.%7.%8"/>
      <w:lvlJc w:val="left"/>
      <w:pPr>
        <w:ind w:left="4395" w:hanging="1800"/>
      </w:pPr>
    </w:lvl>
    <w:lvl w:ilvl="8">
      <w:start w:val="1"/>
      <w:numFmt w:val="decimal"/>
      <w:isLgl/>
      <w:lvlText w:val="%1.%2.%3.%4.%5.%6.%7.%8.%9"/>
      <w:lvlJc w:val="left"/>
      <w:pPr>
        <w:ind w:left="5115" w:hanging="2160"/>
      </w:pPr>
    </w:lvl>
  </w:abstractNum>
  <w:abstractNum w:abstractNumId="1">
    <w:nsid w:val="3EAC0619"/>
    <w:multiLevelType w:val="multilevel"/>
    <w:tmpl w:val="491078F6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155" w:hanging="720"/>
      </w:pPr>
    </w:lvl>
    <w:lvl w:ilvl="2">
      <w:start w:val="1"/>
      <w:numFmt w:val="decimal"/>
      <w:lvlText w:val="%1.%2.%3."/>
      <w:lvlJc w:val="left"/>
      <w:pPr>
        <w:ind w:left="1590" w:hanging="720"/>
      </w:pPr>
    </w:lvl>
    <w:lvl w:ilvl="3">
      <w:start w:val="1"/>
      <w:numFmt w:val="decimal"/>
      <w:lvlText w:val="%1.%2.%3.%4."/>
      <w:lvlJc w:val="left"/>
      <w:pPr>
        <w:ind w:left="2385" w:hanging="108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615" w:hanging="1440"/>
      </w:pPr>
    </w:lvl>
    <w:lvl w:ilvl="6">
      <w:start w:val="1"/>
      <w:numFmt w:val="decimal"/>
      <w:lvlText w:val="%1.%2.%3.%4.%5.%6.%7."/>
      <w:lvlJc w:val="left"/>
      <w:pPr>
        <w:ind w:left="4410" w:hanging="1800"/>
      </w:pPr>
    </w:lvl>
    <w:lvl w:ilvl="7">
      <w:start w:val="1"/>
      <w:numFmt w:val="decimal"/>
      <w:lvlText w:val="%1.%2.%3.%4.%5.%6.%7.%8."/>
      <w:lvlJc w:val="left"/>
      <w:pPr>
        <w:ind w:left="4845" w:hanging="1800"/>
      </w:pPr>
    </w:lvl>
    <w:lvl w:ilvl="8">
      <w:start w:val="1"/>
      <w:numFmt w:val="decimal"/>
      <w:lvlText w:val="%1.%2.%3.%4.%5.%6.%7.%8.%9."/>
      <w:lvlJc w:val="left"/>
      <w:pPr>
        <w:ind w:left="5640" w:hanging="2160"/>
      </w:pPr>
    </w:lvl>
  </w:abstractNum>
  <w:abstractNum w:abstractNumId="2">
    <w:nsid w:val="407F7AE7"/>
    <w:multiLevelType w:val="hybridMultilevel"/>
    <w:tmpl w:val="C7103796"/>
    <w:lvl w:ilvl="0" w:tplc="7200E020">
      <w:start w:val="1"/>
      <w:numFmt w:val="decimal"/>
      <w:lvlText w:val="%1)"/>
      <w:lvlJc w:val="left"/>
      <w:pPr>
        <w:ind w:left="928" w:hanging="360"/>
      </w:p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3">
    <w:nsid w:val="7E055900"/>
    <w:multiLevelType w:val="hybridMultilevel"/>
    <w:tmpl w:val="9F5C2AD0"/>
    <w:lvl w:ilvl="0" w:tplc="C93A5810">
      <w:start w:val="1"/>
      <w:numFmt w:val="upperRoman"/>
      <w:lvlText w:val="РАЗДЕЛ %1."/>
      <w:lvlJc w:val="left"/>
      <w:pPr>
        <w:ind w:left="0" w:firstLine="0"/>
      </w:pPr>
    </w:lvl>
    <w:lvl w:ilvl="1" w:tplc="F2DA4FF0">
      <w:start w:val="1"/>
      <w:numFmt w:val="upperRoman"/>
      <w:lvlText w:val="Глава %2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2" w:tplc="B7A00C18">
      <w:start w:val="1"/>
      <w:numFmt w:val="decimal"/>
      <w:lvlText w:val="Статья %3."/>
      <w:lvlJc w:val="left"/>
      <w:pPr>
        <w:ind w:left="0" w:firstLine="0"/>
      </w:pPr>
      <w:rPr>
        <w:rFonts w:ascii="Times New Roman" w:hAnsi="Times New Roman" w:cs="Times New Roman" w:hint="default"/>
        <w:b/>
        <w:bCs/>
        <w:i w:val="0"/>
        <w:iCs w:val="0"/>
        <w:sz w:val="28"/>
        <w:szCs w:val="28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D450C254">
      <w:start w:val="1"/>
      <w:numFmt w:val="decimal"/>
      <w:lvlText w:val="%5)"/>
      <w:lvlJc w:val="left"/>
      <w:pPr>
        <w:ind w:left="0" w:firstLine="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85151"/>
    <w:rsid w:val="00026244"/>
    <w:rsid w:val="002922E0"/>
    <w:rsid w:val="005175BB"/>
    <w:rsid w:val="00927BD2"/>
    <w:rsid w:val="009821BF"/>
    <w:rsid w:val="00B85151"/>
    <w:rsid w:val="00C97010"/>
    <w:rsid w:val="00DF0FE3"/>
    <w:rsid w:val="00E05070"/>
    <w:rsid w:val="00F77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4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6244"/>
    <w:rPr>
      <w:color w:val="0000FF"/>
      <w:u w:val="single"/>
    </w:rPr>
  </w:style>
  <w:style w:type="paragraph" w:customStyle="1" w:styleId="ConsTitle">
    <w:name w:val="ConsTitle"/>
    <w:rsid w:val="0002624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0262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244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2624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244"/>
    <w:pPr>
      <w:widowControl w:val="0"/>
      <w:suppressAutoHyphens/>
      <w:spacing w:after="0" w:line="240" w:lineRule="auto"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026244"/>
    <w:rPr>
      <w:color w:val="0000FF"/>
      <w:u w:val="single"/>
    </w:rPr>
  </w:style>
  <w:style w:type="paragraph" w:customStyle="1" w:styleId="ConsTitle">
    <w:name w:val="ConsTitle"/>
    <w:rsid w:val="00026244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rsid w:val="0002624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6244"/>
    <w:rPr>
      <w:rFonts w:ascii="Tahoma" w:eastAsia="Arial Unicode MS" w:hAnsi="Tahoma" w:cs="Tahoma"/>
      <w:kern w:val="2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0262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880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C3967A71C26555DCBE6D0326598FABC69390A2E1F6145EDB554267931F921ED4766F4A5A56AR414N" TargetMode="External"/><Relationship Id="rId13" Type="http://schemas.openxmlformats.org/officeDocument/2006/relationships/hyperlink" Target="consultantplus://offline/ref=47CD129AC18BF0C1E5C0BDF18C33F8509F5B5C088E2F16B57B8E9FB92957F55C0F920D18D50E31zDF" TargetMode="External"/><Relationship Id="rId18" Type="http://schemas.openxmlformats.org/officeDocument/2006/relationships/hyperlink" Target="consultantplus://offline/ref=3334384C7FBF8F55CF5A746DC8785239D95A7EE2E4A1F50908C8110EDF965EFC5C8994F21500M2lAH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consultantplus://offline/ref=05222B2E6B7729D80279979BF866F7588A383B6D37FF9F0955D6DFFBE5392B535BCF3BF5E75APEADK" TargetMode="External"/><Relationship Id="rId7" Type="http://schemas.openxmlformats.org/officeDocument/2006/relationships/hyperlink" Target="consultantplus://offline/ref=A0CC34008328B16582D9D30B980B081BAA3126DA04BD0682759762606C73E934A640AFECBB80vF2EN" TargetMode="External"/><Relationship Id="rId12" Type="http://schemas.openxmlformats.org/officeDocument/2006/relationships/hyperlink" Target="consultantplus://offline/ref=47CD129AC18BF0C1E5C0BDF18C33F8509F5B5C088E2F16B57B8E9FB92957F55C0F920D18D50931zAF" TargetMode="External"/><Relationship Id="rId17" Type="http://schemas.openxmlformats.org/officeDocument/2006/relationships/hyperlink" Target="consultantplus://offline/ref=3334384C7FBF8F55CF5A746DC8785239D95A7EE2E4A1F50908C8110EDF965EFC5C8994F21506M2l8H" TargetMode="External"/><Relationship Id="rId25" Type="http://schemas.openxmlformats.org/officeDocument/2006/relationships/hyperlink" Target="http://www.moksha.admbg.org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334384C7FBF8F55CF5A746DC8785239D95A7EE2E4A1F50908C8110EDF965EFC5C8994F21506M2l8H" TargetMode="External"/><Relationship Id="rId20" Type="http://schemas.openxmlformats.org/officeDocument/2006/relationships/hyperlink" Target="consultantplus://offline/ref=05222B2E6B7729D80279979BF866F7588A383B6D37FF9F0955D6DFFBE5392B535BCF3BF5E75CPEAFK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47CD129AC18BF0C1E5C0BDF18C33F8509F5B5C088E2F16B57B8E9FB92957F55C0F920D18D50931zCF" TargetMode="External"/><Relationship Id="rId24" Type="http://schemas.openxmlformats.org/officeDocument/2006/relationships/hyperlink" Target="file:///C:\Users\&#1040;&#1083;&#1080;&#1085;&#1072;\Documents\&#1055;&#1086;&#1089;&#1090;&#1072;&#1085;&#1086;&#1074;&#1083;&#1077;&#1085;&#1080;&#1077;%20&#8470;%2077%20&#1086;&#1090;%2017.07.2017%20&#1075;..docx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DCBD82D3EC22A139BC2320B6BED8B4433861FD5DC3630FD115F71CA9C967031FBF29EF87B74Cg9U5F" TargetMode="External"/><Relationship Id="rId23" Type="http://schemas.openxmlformats.org/officeDocument/2006/relationships/hyperlink" Target="file:///C:\Users\&#1040;&#1083;&#1080;&#1085;&#1072;\Documents\&#1055;&#1086;&#1089;&#1090;&#1072;&#1085;&#1086;&#1074;&#1083;&#1077;&#1085;&#1080;&#1077;%20&#8470;%2077%20&#1086;&#1090;%2017.07.2017%20&#1075;..docx" TargetMode="Externa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DCBD82D3EC22A139BC2320B6BED8B4433861FD5DC3630FD115F71CA9C967031FBF29EF87B74Cg9U5F" TargetMode="External"/><Relationship Id="rId19" Type="http://schemas.openxmlformats.org/officeDocument/2006/relationships/hyperlink" Target="consultantplus://offline/ref=68C63B928291811A2C3B00ECE37205134322C918453E1A8B1423492546E12622CEFFE3B5791AB7DCK0n0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C3967A71C26555DCBE6D0326598FABC69390A2E1F6145EDB554267931F921ED4766F4A5A56AR414N" TargetMode="External"/><Relationship Id="rId14" Type="http://schemas.openxmlformats.org/officeDocument/2006/relationships/hyperlink" Target="consultantplus://offline/ref=619AB27228BEDE22EDFB1FEF8F252D54CDDEC2968EA07DBA22F883F01905BF6A8792EF7132814AECE7i9H" TargetMode="External"/><Relationship Id="rId22" Type="http://schemas.openxmlformats.org/officeDocument/2006/relationships/hyperlink" Target="file:///C:\Users\&#1040;&#1083;&#1080;&#1085;&#1072;\Documents\&#1055;&#1086;&#1089;&#1090;&#1072;&#1085;&#1086;&#1074;&#1083;&#1077;&#1085;&#1080;&#1077;%20&#8470;%2077%20&#1086;&#1090;%2017.07.2017%20&#1075;..docx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E7E145-E80A-486D-938B-EF4DD4311E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5228</Words>
  <Characters>29801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</cp:lastModifiedBy>
  <cp:revision>9</cp:revision>
  <cp:lastPrinted>2017-09-18T05:09:00Z</cp:lastPrinted>
  <dcterms:created xsi:type="dcterms:W3CDTF">2017-09-18T05:03:00Z</dcterms:created>
  <dcterms:modified xsi:type="dcterms:W3CDTF">2018-11-07T04:28:00Z</dcterms:modified>
</cp:coreProperties>
</file>