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431" w:rsidRDefault="00693701">
      <w:pPr>
        <w:shd w:val="clear" w:color="auto" w:fill="FFFFFF"/>
        <w:spacing w:after="192" w:line="240" w:lineRule="auto"/>
        <w:outlineLvl w:val="0"/>
        <w:rPr>
          <w:rFonts w:ascii="Arial" w:eastAsia="Times New Roman" w:hAnsi="Arial" w:cs="Arial"/>
          <w:b/>
          <w:bCs/>
          <w:caps/>
          <w:color w:val="006FB8"/>
          <w:kern w:val="36"/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431" w:rsidRDefault="00693701">
      <w:pPr>
        <w:spacing w:after="0" w:line="240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ПРЕСС-РЕЛИЗ</w:t>
      </w:r>
    </w:p>
    <w:p w:rsidR="006A1431" w:rsidRDefault="00693701">
      <w:pPr>
        <w:spacing w:after="0" w:line="240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06 мая 2021</w:t>
      </w:r>
    </w:p>
    <w:p w:rsidR="006A1431" w:rsidRDefault="006A1431">
      <w:pPr>
        <w:spacing w:after="0" w:line="240" w:lineRule="auto"/>
        <w:jc w:val="right"/>
        <w:rPr>
          <w:rFonts w:ascii="Segoe UI" w:hAnsi="Segoe UI" w:cs="Segoe UI"/>
          <w:b/>
          <w:sz w:val="28"/>
          <w:szCs w:val="28"/>
        </w:rPr>
      </w:pPr>
    </w:p>
    <w:p w:rsidR="006A1431" w:rsidRDefault="00693701">
      <w:pPr>
        <w:spacing w:after="0" w:line="240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Что изменили поправки в закон «О государственной регистрации недвижимости»</w:t>
      </w:r>
    </w:p>
    <w:p w:rsidR="006A1431" w:rsidRDefault="006A1431">
      <w:pPr>
        <w:spacing w:after="0" w:line="240" w:lineRule="auto"/>
        <w:jc w:val="center"/>
        <w:rPr>
          <w:rFonts w:ascii="Segoe UI" w:hAnsi="Segoe UI" w:cs="Segoe UI"/>
          <w:b/>
          <w:sz w:val="28"/>
          <w:szCs w:val="28"/>
        </w:rPr>
      </w:pPr>
    </w:p>
    <w:p w:rsidR="006A1431" w:rsidRDefault="0069370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Президент Российской Федерации </w:t>
      </w: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Владимир Путин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подписал Федеральный закон «О внесении изменений в Федеральный закон «О государственной регистрации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недвижимости» и иные законодательные акты Российской Федерации в сфере государственного кадастрового учета и государственной регистрации прав». Документ направлен на упрощение оформления сделок с недвижимостью.</w:t>
      </w:r>
    </w:p>
    <w:p w:rsidR="006A1431" w:rsidRDefault="006A143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6A1431" w:rsidRDefault="0069370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Как отметил 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руководитель Росреестра </w:t>
      </w: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Олег Ску</w:t>
      </w: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финский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 поправки призваны повысить качество и доступность услуг ведомства, обеспечить их дальнейшую цифровизацию в интересах клиентов. Подготовленные изменения позволят также сделать более прозрачной работу государственных регистраторов.</w:t>
      </w:r>
    </w:p>
    <w:p w:rsidR="006A1431" w:rsidRDefault="006A143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6A1431" w:rsidRDefault="0069370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Законом установл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ен конкретный срок – три дня, когда регистратор обязан рассмотреть дополнительно представленные документы для снятия приостановления. В течение трех дней регистратор будет обязан в силу решения суда зарегистрировать право. Ранее заявитель сам должен был по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дать заявление и оплатить госпошлину.</w:t>
      </w:r>
    </w:p>
    <w:p w:rsidR="006A1431" w:rsidRDefault="006A143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6A1431" w:rsidRDefault="0069370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Упрощение оформления сделок с органами власти и «Личный кабинет правообладателя»</w:t>
      </w:r>
    </w:p>
    <w:p w:rsidR="006A1431" w:rsidRDefault="006A143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6A1431" w:rsidRDefault="0069370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Если гражданином была заключена сделка с органами государственной власти и местного самоуправления в виде документа на бумажном носител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е, такие органы государственной власти и местного самоуправления наделяются правом подготовить скан-образ подписанного собственноручно гражданином документа, удостоверить его равнозначность и обратиться с заявлением о регистрации прав в электронном виде. Н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еобходимость заверения такого скан-образа электронной подписью гражданина отсутствует.</w:t>
      </w:r>
    </w:p>
    <w:p w:rsidR="006A1431" w:rsidRDefault="006A143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6A1431" w:rsidRDefault="0069370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Документ также определяет понятие «Личный кабинет правообладателя», посредством которого без использования усиленной квалифицированной электронной подписи (УКЭП) можно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подать документы для:</w:t>
      </w:r>
    </w:p>
    <w:p w:rsidR="006A1431" w:rsidRDefault="0069370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>- уточнения границ земельных участков;</w:t>
      </w:r>
    </w:p>
    <w:p w:rsidR="006A1431" w:rsidRDefault="0069370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 учета и регистрации прав на жилые и садовые дома;</w:t>
      </w:r>
    </w:p>
    <w:p w:rsidR="006A1431" w:rsidRDefault="0069370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 учета и регистрации прав в случае раздела, объединения земельных участков;</w:t>
      </w:r>
    </w:p>
    <w:p w:rsidR="006A1431" w:rsidRDefault="0069370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 внесения сведений о ранее учтенных объектах недвижимости;</w:t>
      </w:r>
    </w:p>
    <w:p w:rsidR="006A1431" w:rsidRDefault="0069370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-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исправления технических ошибок и других, не связанных с отчуждением объектов недвижимости действий.</w:t>
      </w:r>
    </w:p>
    <w:p w:rsidR="006A1431" w:rsidRDefault="006A143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6A1431" w:rsidRDefault="0069370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Цифровизация и проект «Стоп-бумага»</w:t>
      </w:r>
    </w:p>
    <w:p w:rsidR="006A1431" w:rsidRDefault="006A143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6A1431" w:rsidRDefault="0069370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Закон позволит реализовать проект «Стоп-бумага», направленный на переход на электронный документооборот и создание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цифрового архива, минимизацию количества хранимой на бумажных носителях информации. Проект является одной из составляющих цифровой трансформации и позволит увеличить скорость предоставления государственных услуг.</w:t>
      </w:r>
    </w:p>
    <w:p w:rsidR="006A1431" w:rsidRDefault="006A143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6A1431" w:rsidRDefault="0069370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«Стоп-бумага» не только решит судьбу накоп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ленных бумажных документов, но и изменит порядок приема новых документов – закон предусматривает, что все представляемые на бумажных носителях (в МФЦ, посредством почтовой связи) документы будут возвращаться заявителям после их перевода в электронный вид и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проведения на их основании учетно-регистрационных действий.</w:t>
      </w:r>
    </w:p>
    <w:p w:rsidR="006A1431" w:rsidRDefault="006A143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6A1431" w:rsidRDefault="0069370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Бесплатный выездной прием</w:t>
      </w:r>
    </w:p>
    <w:p w:rsidR="006A1431" w:rsidRDefault="006A143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6A1431" w:rsidRDefault="0069370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Нововведение позволит воспользоваться таким способом подачи документов для осуществления учетно-регистрационных действий как выездной прием.</w:t>
      </w:r>
    </w:p>
    <w:p w:rsidR="006A1431" w:rsidRDefault="006A143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6A1431" w:rsidRDefault="0069370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Выездной прием осуществля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ется кадастровой палатой без взимания платы для следующих категорий граждан-заявителей: ветеранов и инвалидов Великой Отечественной войны, детей-инвалидов, инвалидов с детства I группы, инвалидов I и II групп при предъявлении ими соответствующих документов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 w:rsidR="006A1431" w:rsidRDefault="006A143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6A1431" w:rsidRDefault="0069370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Запрет сайтов-двойников</w:t>
      </w:r>
    </w:p>
    <w:p w:rsidR="006A1431" w:rsidRDefault="006A143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6A1431" w:rsidRDefault="0069370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Закон предусматривает запрет на перепродажу сведений ЕГРН, в том числе посредством сайтов-двойников, поскольку рынок таких перепродаж нарушает права собственников недвижимости и иных пользователей услуг Росреестра. Принятые норм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ы позволят защитить правообладателей от предоставления недостоверных сведений о зарегистрированных правах на недвижимое имущество, ограничениях (обременениях).</w:t>
      </w:r>
    </w:p>
    <w:p w:rsidR="006A1431" w:rsidRDefault="006A143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6A1431" w:rsidRDefault="00693701">
      <w:pPr>
        <w:shd w:val="clear" w:color="auto" w:fill="FFFFFF"/>
        <w:spacing w:line="240" w:lineRule="auto"/>
        <w:jc w:val="both"/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Закон вступил в силу с 30 апреля, но для многих положений предусмотрен отложенный срок вступлен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ия в силу.</w:t>
      </w:r>
    </w:p>
    <w:p w:rsidR="006A1431" w:rsidRDefault="006A1431">
      <w:pPr>
        <w:widowControl w:val="0"/>
        <w:suppressAutoHyphens/>
        <w:autoSpaceDE w:val="0"/>
        <w:autoSpaceDN w:val="0"/>
        <w:adjustRightInd w:val="0"/>
        <w:spacing w:before="240"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</w:pPr>
    </w:p>
    <w:p w:rsidR="006A1431" w:rsidRDefault="00693701">
      <w:pPr>
        <w:widowControl w:val="0"/>
        <w:suppressAutoHyphens/>
        <w:autoSpaceDE w:val="0"/>
        <w:autoSpaceDN w:val="0"/>
        <w:adjustRightInd w:val="0"/>
        <w:spacing w:before="240" w:after="0" w:line="240" w:lineRule="auto"/>
        <w:textAlignment w:val="baseline"/>
      </w:pPr>
      <w:r>
        <w:rPr>
          <w:rFonts w:ascii="Segoe UI" w:eastAsia="Andale Sans UI" w:hAnsi="Segoe UI" w:cs="Segoe UI"/>
          <w:noProof/>
          <w:kern w:val="3"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111124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Контакты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  <w:r>
        <w:rPr>
          <w:rFonts w:ascii="Segoe UI" w:eastAsia="Andale Sans UI" w:hAnsi="Segoe UI" w:cs="Segoe UI"/>
          <w:kern w:val="3"/>
          <w:sz w:val="24"/>
          <w:szCs w:val="24"/>
          <w:lang w:val="de-DE" w:eastAsia="ja-JP" w:bidi="fa-IR"/>
        </w:rPr>
        <w:t xml:space="preserve">Ольга Никитина, (846) 33-22-555, 8 927 690 73 51, </w:t>
      </w:r>
      <w:hyperlink r:id="rId9" w:history="1">
        <w:r>
          <w:rPr>
            <w:rFonts w:ascii="Segoe UI" w:eastAsia="Andale Sans UI" w:hAnsi="Segoe UI" w:cs="Segoe UI"/>
            <w:color w:val="0000FF"/>
            <w:kern w:val="3"/>
            <w:sz w:val="24"/>
            <w:szCs w:val="24"/>
            <w:u w:val="single"/>
            <w:shd w:val="clear" w:color="auto" w:fill="FFFFFF"/>
            <w:lang w:val="en-US" w:eastAsia="ja-JP" w:bidi="fa-IR"/>
          </w:rPr>
          <w:t>pr</w:t>
        </w:r>
        <w:r>
          <w:rPr>
            <w:rFonts w:ascii="Segoe UI" w:eastAsia="Andale Sans UI" w:hAnsi="Segoe UI" w:cs="Segoe UI"/>
            <w:color w:val="0000FF"/>
            <w:kern w:val="3"/>
            <w:sz w:val="24"/>
            <w:szCs w:val="24"/>
            <w:u w:val="single"/>
            <w:shd w:val="clear" w:color="auto" w:fill="FFFFFF"/>
            <w:lang w:val="de-DE" w:eastAsia="ja-JP" w:bidi="fa-IR"/>
          </w:rPr>
          <w:t>.</w:t>
        </w:r>
        <w:r>
          <w:rPr>
            <w:rFonts w:ascii="Segoe UI" w:eastAsia="Andale Sans UI" w:hAnsi="Segoe UI" w:cs="Segoe UI"/>
            <w:color w:val="0000FF"/>
            <w:kern w:val="3"/>
            <w:sz w:val="24"/>
            <w:szCs w:val="24"/>
            <w:u w:val="single"/>
            <w:shd w:val="clear" w:color="auto" w:fill="FFFFFF"/>
            <w:lang w:val="en-US" w:eastAsia="ja-JP" w:bidi="fa-IR"/>
          </w:rPr>
          <w:t>samara</w:t>
        </w:r>
        <w:r>
          <w:rPr>
            <w:rFonts w:ascii="Segoe UI" w:eastAsia="Andale Sans UI" w:hAnsi="Segoe UI" w:cs="Segoe UI"/>
            <w:color w:val="0000FF"/>
            <w:kern w:val="3"/>
            <w:sz w:val="24"/>
            <w:szCs w:val="24"/>
            <w:u w:val="single"/>
            <w:shd w:val="clear" w:color="auto" w:fill="FFFFFF"/>
            <w:lang w:val="de-DE" w:eastAsia="ja-JP" w:bidi="fa-IR"/>
          </w:rPr>
          <w:t>@</w:t>
        </w:r>
        <w:r>
          <w:rPr>
            <w:rFonts w:ascii="Segoe UI" w:eastAsia="Andale Sans UI" w:hAnsi="Segoe UI" w:cs="Segoe UI"/>
            <w:color w:val="0000FF"/>
            <w:kern w:val="3"/>
            <w:sz w:val="24"/>
            <w:szCs w:val="24"/>
            <w:u w:val="single"/>
            <w:shd w:val="clear" w:color="auto" w:fill="FFFFFF"/>
            <w:lang w:val="en-US" w:eastAsia="ja-JP" w:bidi="fa-IR"/>
          </w:rPr>
          <w:t>mail</w:t>
        </w:r>
        <w:r>
          <w:rPr>
            <w:rFonts w:ascii="Segoe UI" w:eastAsia="Andale Sans UI" w:hAnsi="Segoe UI" w:cs="Segoe UI"/>
            <w:color w:val="0000FF"/>
            <w:kern w:val="3"/>
            <w:sz w:val="24"/>
            <w:szCs w:val="24"/>
            <w:u w:val="single"/>
            <w:shd w:val="clear" w:color="auto" w:fill="FFFFFF"/>
            <w:lang w:val="de-DE" w:eastAsia="ja-JP" w:bidi="fa-IR"/>
          </w:rPr>
          <w:t>.</w:t>
        </w:r>
        <w:r>
          <w:rPr>
            <w:rFonts w:ascii="Segoe UI" w:eastAsia="Andale Sans UI" w:hAnsi="Segoe UI" w:cs="Segoe UI"/>
            <w:color w:val="0000FF"/>
            <w:kern w:val="3"/>
            <w:sz w:val="24"/>
            <w:szCs w:val="24"/>
            <w:u w:val="single"/>
            <w:shd w:val="clear" w:color="auto" w:fill="FFFFFF"/>
            <w:lang w:val="en-US" w:eastAsia="ja-JP" w:bidi="fa-IR"/>
          </w:rPr>
          <w:t>ru</w:t>
        </w:r>
      </w:hyperlink>
      <w:r>
        <w:rPr>
          <w:rFonts w:ascii="Segoe UI" w:eastAsia="Andale Sans UI" w:hAnsi="Segoe UI" w:cs="Segoe UI"/>
          <w:kern w:val="3"/>
          <w:sz w:val="24"/>
          <w:szCs w:val="24"/>
          <w:lang w:val="de-DE" w:eastAsia="ja-JP" w:bidi="fa-IR"/>
        </w:rPr>
        <w:t xml:space="preserve">                           </w:t>
      </w:r>
    </w:p>
    <w:sectPr w:rsidR="006A1431">
      <w:head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701" w:rsidRDefault="00693701">
      <w:pPr>
        <w:spacing w:after="0" w:line="240" w:lineRule="auto"/>
      </w:pPr>
      <w:r>
        <w:separator/>
      </w:r>
    </w:p>
  </w:endnote>
  <w:endnote w:type="continuationSeparator" w:id="0">
    <w:p w:rsidR="00693701" w:rsidRDefault="00693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701" w:rsidRDefault="00693701">
      <w:pPr>
        <w:spacing w:after="0" w:line="240" w:lineRule="auto"/>
      </w:pPr>
      <w:r>
        <w:separator/>
      </w:r>
    </w:p>
  </w:footnote>
  <w:footnote w:type="continuationSeparator" w:id="0">
    <w:p w:rsidR="00693701" w:rsidRDefault="006937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9692034"/>
      <w:docPartObj>
        <w:docPartGallery w:val="Page Numbers (Top of Page)"/>
        <w:docPartUnique/>
      </w:docPartObj>
    </w:sdtPr>
    <w:sdtEndPr/>
    <w:sdtContent>
      <w:p w:rsidR="006A1431" w:rsidRDefault="00693701">
        <w:pPr>
          <w:pStyle w:val="a3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 w:rsidR="004A43A4">
          <w:rPr>
            <w:noProof/>
          </w:rPr>
          <w:t>2</w:t>
        </w:r>
        <w:r>
          <w:fldChar w:fldCharType="end"/>
        </w:r>
      </w:p>
    </w:sdtContent>
  </w:sdt>
  <w:p w:rsidR="006A1431" w:rsidRDefault="006A143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73928"/>
    <w:multiLevelType w:val="multilevel"/>
    <w:tmpl w:val="DD4AE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431"/>
    <w:rsid w:val="004A43A4"/>
    <w:rsid w:val="00693701"/>
    <w:rsid w:val="006A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3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4909">
          <w:marLeft w:val="210"/>
          <w:marRight w:val="21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0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5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80154"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0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.samar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3398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2021-05-05T12:46:00Z</cp:lastPrinted>
  <dcterms:created xsi:type="dcterms:W3CDTF">2021-05-11T04:22:00Z</dcterms:created>
  <dcterms:modified xsi:type="dcterms:W3CDTF">2021-05-11T04:22:00Z</dcterms:modified>
</cp:coreProperties>
</file>