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03.11.2026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6"/>
          <w:szCs w:val="26"/>
        </w:rPr>
        <w:t xml:space="preserve">Самарский Росреестр – о важности наличия границ у земельных участков</w:t>
      </w:r>
      <w:r>
        <w:rPr>
          <w:rFonts w:ascii="Tinos" w:hAnsi="Tinos" w:eastAsia="Tinos" w:cs="Tinos"/>
          <w:b/>
          <w:bCs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sz w:val="26"/>
          <w:szCs w:val="26"/>
          <w:highlight w:val="none"/>
        </w:rPr>
      </w:r>
    </w:p>
    <w:p>
      <w:pPr>
        <w:ind w:left="0" w:right="0" w:firstLine="850"/>
        <w:jc w:val="both"/>
        <w:spacing w:line="276" w:lineRule="auto"/>
        <w:rPr>
          <w:rFonts w:ascii="Tinos" w:hAnsi="Tinos" w:cs="Tinos"/>
          <w:color w:val="333333"/>
          <w:sz w:val="27"/>
          <w:szCs w:val="27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7"/>
          <w:szCs w:val="27"/>
        </w:rPr>
      </w:r>
      <w:r>
        <w:rPr>
          <w:rFonts w:ascii="Tinos" w:hAnsi="Tinos" w:eastAsia="Tinos" w:cs="Tinos"/>
          <w:color w:val="333333"/>
          <w:sz w:val="27"/>
          <w:szCs w:val="27"/>
          <w:highlight w:val="white"/>
        </w:rPr>
        <w:t xml:space="preserve">Самарский Росреестр обращает внимание в</w:t>
      </w:r>
      <w:r>
        <w:rPr>
          <w:rFonts w:ascii="Tinos" w:hAnsi="Tinos" w:eastAsia="Tinos" w:cs="Tinos"/>
          <w:color w:val="333333"/>
          <w:sz w:val="27"/>
          <w:szCs w:val="27"/>
          <w:highlight w:val="white"/>
        </w:rPr>
        <w:t xml:space="preserve">ладельцев</w:t>
      </w:r>
      <w:r>
        <w:rPr>
          <w:rFonts w:ascii="Tinos" w:hAnsi="Tinos" w:eastAsia="Tinos" w:cs="Tinos"/>
          <w:color w:val="333333"/>
          <w:sz w:val="27"/>
          <w:szCs w:val="27"/>
          <w:highlight w:val="white"/>
        </w:rPr>
        <w:t xml:space="preserve"> земельных участков на важность наличия у них границ и межевания.</w:t>
      </w:r>
      <w:r>
        <w:rPr>
          <w:rFonts w:ascii="Tinos" w:hAnsi="Tinos" w:eastAsia="Tinos" w:cs="Tinos"/>
          <w:color w:val="333333"/>
          <w:sz w:val="27"/>
          <w:szCs w:val="27"/>
          <w:highlight w:val="white"/>
        </w:rPr>
        <w:t xml:space="preserve"> </w:t>
      </w:r>
      <w:r>
        <w:rPr>
          <w:rFonts w:ascii="Tinos" w:hAnsi="Tinos" w:eastAsia="Tinos" w:cs="Tinos"/>
          <w:color w:val="273350"/>
          <w:sz w:val="27"/>
          <w:szCs w:val="27"/>
          <w:highlight w:val="white"/>
        </w:rPr>
        <w:t xml:space="preserve">С 1 марта 2025 г. регистрационные действия в отношении участков не могут быть выполнены, если в ЕГРН отсутствует информация о местоположении их границ. Также правообладатели не могут поставить объект капитального строите</w:t>
      </w:r>
      <w:r>
        <w:rPr>
          <w:rFonts w:ascii="Tinos" w:hAnsi="Tinos" w:eastAsia="Tinos" w:cs="Tinos"/>
          <w:color w:val="273350"/>
          <w:sz w:val="27"/>
          <w:szCs w:val="27"/>
          <w:highlight w:val="white"/>
        </w:rPr>
        <w:t xml:space="preserve">льства на кадастровый учет, осуществить регистрацию прав и провести сделку с объектом, если он расположен на участке без границ.</w:t>
      </w:r>
      <w:r>
        <w:rPr>
          <w:rFonts w:ascii="Tinos" w:hAnsi="Tinos" w:cs="Tinos"/>
          <w:color w:val="333333"/>
          <w:sz w:val="27"/>
          <w:szCs w:val="27"/>
          <w:highlight w:val="white"/>
        </w:rPr>
      </w:r>
      <w:r>
        <w:rPr>
          <w:rFonts w:ascii="Tinos" w:hAnsi="Tinos" w:cs="Tinos"/>
          <w:color w:val="333333"/>
          <w:sz w:val="27"/>
          <w:szCs w:val="27"/>
          <w:highlight w:val="white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color w:val="333333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333333"/>
          <w:sz w:val="27"/>
          <w:szCs w:val="27"/>
          <w:highlight w:val="white"/>
        </w:rPr>
      </w:r>
      <w:r>
        <w:rPr>
          <w:rFonts w:ascii="Tinos" w:hAnsi="Tinos" w:eastAsia="Tinos" w:cs="Tinos"/>
          <w:color w:val="333333"/>
          <w:sz w:val="27"/>
          <w:szCs w:val="27"/>
        </w:rPr>
        <w:t xml:space="preserve">Собственникам необходимо сопоставлять фактические и реестровые границы. </w:t>
      </w:r>
      <w:r>
        <w:rPr>
          <w:rFonts w:ascii="PT Serif" w:hAnsi="PT Serif" w:eastAsia="PT Serif" w:cs="PT Serif"/>
          <w:color w:val="333333"/>
          <w:sz w:val="27"/>
          <w:szCs w:val="27"/>
        </w:rPr>
        <w:t xml:space="preserve">Полное совпадение этих параметров убережет от споров с соседями, обеспечит законность строительства, верный расчет налоговых платежей и  безопасность при отчуждении недвижимости.</w:t>
      </w:r>
      <w:r>
        <w:rPr>
          <w:rFonts w:ascii="Tinos" w:hAnsi="Tinos" w:eastAsia="Tinos" w:cs="Tinos"/>
          <w:color w:val="333333"/>
          <w:sz w:val="27"/>
          <w:szCs w:val="27"/>
        </w:rPr>
      </w:r>
      <w:r>
        <w:rPr>
          <w:rFonts w:ascii="Tinos" w:hAnsi="Tinos" w:eastAsia="Tinos" w:cs="Tinos"/>
          <w:color w:val="333333"/>
          <w:sz w:val="27"/>
          <w:szCs w:val="27"/>
        </w:rPr>
      </w:r>
    </w:p>
    <w:p>
      <w:pPr>
        <w:ind w:left="0" w:right="0" w:firstLine="850"/>
        <w:jc w:val="both"/>
        <w:spacing w:line="276" w:lineRule="auto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7"/>
          <w:szCs w:val="27"/>
        </w:rPr>
      </w:r>
      <w:r>
        <w:rPr>
          <w:rFonts w:ascii="Tinos" w:hAnsi="Tinos" w:eastAsia="Tinos" w:cs="Tinos"/>
          <w:color w:val="333333"/>
          <w:sz w:val="27"/>
          <w:szCs w:val="27"/>
        </w:rPr>
        <w:t xml:space="preserve">Уточнить актуальные сведения о земельном участке можно в электронном виде посредством</w:t>
      </w:r>
      <w:r>
        <w:rPr>
          <w:rFonts w:ascii="Tinos" w:hAnsi="Tinos" w:eastAsia="Tinos" w:cs="Tinos"/>
          <w:color w:val="333333"/>
          <w:sz w:val="27"/>
          <w:szCs w:val="27"/>
        </w:rPr>
        <w:t xml:space="preserve"> сервиса </w:t>
      </w:r>
      <w:hyperlink r:id="rId10" w:tooltip="https://nspd.gov.ru/map" w:history="1">
        <w:r>
          <w:rPr>
            <w:rStyle w:val="851"/>
            <w:rFonts w:ascii="Tinos" w:hAnsi="Tinos" w:eastAsia="Tinos" w:cs="Tinos"/>
            <w:color w:val="9f2b11"/>
            <w:sz w:val="27"/>
            <w:szCs w:val="27"/>
          </w:rPr>
          <w:t xml:space="preserve">«Публичная кадастровая карта»</w:t>
        </w:r>
      </w:hyperlink>
      <w:r>
        <w:rPr>
          <w:rFonts w:ascii="Tinos" w:hAnsi="Tinos" w:eastAsia="Tinos" w:cs="Tinos"/>
          <w:color w:val="333333"/>
          <w:sz w:val="27"/>
          <w:szCs w:val="27"/>
        </w:rPr>
        <w:t xml:space="preserve"> (ПКК) на Единой цифровой платформе </w:t>
      </w:r>
      <w:hyperlink r:id="rId11" w:tooltip="https://nspd.gov.ru/" w:history="1">
        <w:r>
          <w:rPr>
            <w:rStyle w:val="851"/>
            <w:rFonts w:ascii="Tinos" w:hAnsi="Tinos" w:eastAsia="Tinos" w:cs="Tinos"/>
            <w:color w:val="9f2b11"/>
            <w:sz w:val="27"/>
            <w:szCs w:val="27"/>
          </w:rPr>
          <w:t xml:space="preserve">«Национальная система пространственных данных»</w:t>
        </w:r>
      </w:hyperlink>
      <w:r>
        <w:rPr>
          <w:rFonts w:ascii="Tinos" w:hAnsi="Tinos" w:eastAsia="Tinos" w:cs="Tinos"/>
          <w:color w:val="333333"/>
          <w:sz w:val="27"/>
          <w:szCs w:val="27"/>
        </w:rPr>
        <w:t xml:space="preserve">. </w:t>
      </w:r>
      <w:r>
        <w:rPr>
          <w:rFonts w:ascii="Tinos" w:hAnsi="Tinos" w:eastAsia="Tinos" w:cs="Tinos"/>
          <w:color w:val="333333"/>
          <w:sz w:val="27"/>
          <w:szCs w:val="27"/>
        </w:rPr>
        <w:t xml:space="preserve">Правообладатели могут также запросить выписку из ЕГРН об основных характеристиках объекта. Документ оформляется через </w:t>
      </w:r>
      <w:r>
        <w:rPr>
          <w:rFonts w:ascii="Tinos" w:hAnsi="Tinos" w:eastAsia="Tinos" w:cs="Tinos"/>
          <w:color w:val="333333"/>
          <w:sz w:val="27"/>
          <w:szCs w:val="27"/>
        </w:rPr>
        <w:t xml:space="preserve">портал «Госуслуги», официальный сайт Росреестра, сервис ППК «Роскадастр», МФЦ</w:t>
      </w:r>
      <w:r>
        <w:rPr>
          <w:rFonts w:ascii="Tinos" w:hAnsi="Tinos" w:eastAsia="Tinos" w:cs="Tinos"/>
          <w:color w:val="333333"/>
          <w:sz w:val="27"/>
          <w:szCs w:val="27"/>
        </w:rPr>
        <w:t xml:space="preserve">.</w:t>
      </w:r>
      <w:r>
        <w:rPr>
          <w:rFonts w:ascii="Tinos" w:hAnsi="Tinos" w:cs="Tinos"/>
          <w:sz w:val="27"/>
          <w:szCs w:val="27"/>
        </w:rPr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850"/>
        <w:jc w:val="both"/>
        <w:spacing w:before="150" w:after="300" w:line="276" w:lineRule="auto"/>
        <w:shd w:val="clear" w:color="ffffff" w:fill="ffffff"/>
        <w:rPr>
          <w:rFonts w:ascii="Tinos" w:hAnsi="Tinos" w:eastAsia="Tinos" w:cs="Tinos"/>
          <w:color w:val="333333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333333"/>
          <w:sz w:val="27"/>
          <w:szCs w:val="27"/>
        </w:rPr>
      </w:r>
      <w:r>
        <w:rPr>
          <w:rFonts w:ascii="Tinos" w:hAnsi="Tinos" w:eastAsia="Tinos" w:cs="Tinos"/>
          <w:color w:val="333333"/>
          <w:sz w:val="27"/>
          <w:szCs w:val="27"/>
        </w:rPr>
        <w:t xml:space="preserve">Отсутствие зафиксированных границ можно выявить по специальным отметкам. </w:t>
      </w:r>
      <w:r>
        <w:rPr>
          <w:rFonts w:ascii="Tinos" w:hAnsi="Tinos" w:eastAsia="Tinos" w:cs="Tinos"/>
          <w:color w:val="333333"/>
          <w:sz w:val="27"/>
          <w:szCs w:val="27"/>
        </w:rPr>
        <w:t xml:space="preserve">Если на публичной карте указано, что объект не имеет координат границ или его площадь является декларированной, а в выписке из реестра сведения о координатах отсутствуют, межевание территории ранее не проводилось.</w:t>
      </w:r>
      <w:r>
        <w:rPr>
          <w:rFonts w:ascii="Tinos" w:hAnsi="Tinos" w:eastAsia="Tinos" w:cs="Tinos"/>
          <w:color w:val="333333"/>
          <w:sz w:val="27"/>
          <w:szCs w:val="27"/>
        </w:rPr>
      </w:r>
      <w:r>
        <w:rPr>
          <w:rFonts w:ascii="Tinos" w:hAnsi="Tinos" w:eastAsia="Tinos" w:cs="Tinos"/>
          <w:color w:val="333333"/>
          <w:sz w:val="27"/>
          <w:szCs w:val="27"/>
        </w:rPr>
      </w:r>
    </w:p>
    <w:p>
      <w:pPr>
        <w:ind w:left="0" w:right="0" w:firstLine="850"/>
        <w:jc w:val="both"/>
        <w:spacing w:before="150" w:after="300" w:line="276" w:lineRule="auto"/>
        <w:shd w:val="clear" w:color="ffffff" w:fill="ffffff"/>
        <w:rPr>
          <w:rFonts w:ascii="Tinos" w:hAnsi="Tinos" w:eastAsia="Tinos" w:cs="Tinos"/>
          <w:color w:val="333333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333333"/>
          <w:sz w:val="27"/>
          <w:szCs w:val="27"/>
        </w:rPr>
      </w:r>
      <w:r>
        <w:rPr>
          <w:rFonts w:ascii="Tinos" w:hAnsi="Tinos" w:eastAsia="Tinos" w:cs="Tinos"/>
          <w:color w:val="333333"/>
          <w:sz w:val="27"/>
          <w:szCs w:val="27"/>
        </w:rPr>
        <w:t xml:space="preserve">При обнаружении неточностей, полном отсутствии данных, собственнику следует воспользоваться межеванием. Работы по определению точных координат и площади выполняют кадастровые инженеры. Найти </w:t>
      </w:r>
      <w:r>
        <w:rPr>
          <w:rFonts w:ascii="Tinos" w:hAnsi="Tinos" w:eastAsia="Tinos" w:cs="Tinos"/>
          <w:color w:val="333333"/>
          <w:sz w:val="27"/>
          <w:szCs w:val="27"/>
        </w:rPr>
        <w:t xml:space="preserve">аттестованного специалиста можно посредством </w:t>
      </w:r>
      <w:r>
        <w:rPr>
          <w:rFonts w:ascii="Tinos" w:hAnsi="Tinos" w:eastAsia="Tinos" w:cs="Tinos"/>
          <w:color w:val="333333"/>
          <w:sz w:val="27"/>
          <w:szCs w:val="27"/>
        </w:rPr>
        <w:t xml:space="preserve">сайта Роскадастра по ссылке: </w:t>
      </w:r>
      <w:r>
        <w:rPr>
          <w:rFonts w:ascii="Tinos" w:hAnsi="Tinos" w:eastAsia="Tinos" w:cs="Tinos"/>
          <w:color w:val="333333"/>
          <w:sz w:val="27"/>
          <w:szCs w:val="27"/>
        </w:rPr>
        <w:t xml:space="preserve">https://kadastr.ru/services/</w:t>
      </w:r>
      <w:r>
        <w:rPr>
          <w:rFonts w:ascii="Tinos" w:hAnsi="Tinos" w:eastAsia="Tinos" w:cs="Tinos"/>
          <w:color w:val="333333"/>
          <w:sz w:val="27"/>
          <w:szCs w:val="27"/>
        </w:rPr>
      </w:r>
      <w:r>
        <w:rPr>
          <w:rFonts w:ascii="Tinos" w:hAnsi="Tinos" w:eastAsia="Tinos" w:cs="Tinos"/>
          <w:color w:val="333333"/>
          <w:sz w:val="27"/>
          <w:szCs w:val="27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5857027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096630" cy="184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erif">
    <w:panose1 w:val="020A0603040505020204"/>
  </w:font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2 Char"/>
    <w:basedOn w:val="697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672">
    <w:name w:val="Heading 3 Char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5">
    <w:name w:val="Heading 6 Char"/>
    <w:basedOn w:val="697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7 Char"/>
    <w:basedOn w:val="697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7">
    <w:name w:val="Heading 8 Char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9 Char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Title Char"/>
    <w:basedOn w:val="697"/>
    <w:link w:val="711"/>
    <w:uiPriority w:val="10"/>
    <w:rPr>
      <w:sz w:val="48"/>
      <w:szCs w:val="48"/>
    </w:rPr>
  </w:style>
  <w:style w:type="character" w:styleId="680">
    <w:name w:val="Subtitle Char"/>
    <w:basedOn w:val="697"/>
    <w:link w:val="713"/>
    <w:uiPriority w:val="11"/>
    <w:rPr>
      <w:sz w:val="24"/>
      <w:szCs w:val="24"/>
    </w:rPr>
  </w:style>
  <w:style w:type="character" w:styleId="681">
    <w:name w:val="Quote Char"/>
    <w:link w:val="715"/>
    <w:uiPriority w:val="29"/>
    <w:rPr>
      <w:i/>
    </w:rPr>
  </w:style>
  <w:style w:type="character" w:styleId="682">
    <w:name w:val="Intense Quote Char"/>
    <w:link w:val="717"/>
    <w:uiPriority w:val="30"/>
    <w:rPr>
      <w:i/>
    </w:rPr>
  </w:style>
  <w:style w:type="character" w:styleId="683">
    <w:name w:val="Header Char"/>
    <w:basedOn w:val="697"/>
    <w:link w:val="719"/>
    <w:uiPriority w:val="99"/>
  </w:style>
  <w:style w:type="character" w:styleId="684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685">
    <w:name w:val="Footnote Text Char"/>
    <w:link w:val="852"/>
    <w:uiPriority w:val="99"/>
    <w:rPr>
      <w:sz w:val="18"/>
    </w:rPr>
  </w:style>
  <w:style w:type="character" w:styleId="686">
    <w:name w:val="Endnote Text Char"/>
    <w:link w:val="855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7"/>
    <w:next w:val="68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7"/>
    <w:link w:val="711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 w:customStyle="1">
    <w:name w:val="Подзаголовок Знак"/>
    <w:basedOn w:val="697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97"/>
    <w:link w:val="719"/>
    <w:uiPriority w:val="99"/>
  </w:style>
  <w:style w:type="paragraph" w:styleId="721">
    <w:name w:val="Footer"/>
    <w:basedOn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basedOn w:val="697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4" w:customStyle="1">
    <w:name w:val="Название объекта Знак"/>
    <w:link w:val="723"/>
    <w:uiPriority w:val="35"/>
  </w:style>
  <w:style w:type="table" w:styleId="725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7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697"/>
    <w:uiPriority w:val="99"/>
    <w:unhideWhenUsed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697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7"/>
    <w:next w:val="687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nspd.gov.ru/map" TargetMode="External"/><Relationship Id="rId11" Type="http://schemas.openxmlformats.org/officeDocument/2006/relationships/hyperlink" Target="https://nspd.gov.ru/" TargetMode="External"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39</cp:revision>
  <dcterms:created xsi:type="dcterms:W3CDTF">2024-06-20T09:57:00Z</dcterms:created>
  <dcterms:modified xsi:type="dcterms:W3CDTF">2026-11-03T05:13:43Z</dcterms:modified>
</cp:coreProperties>
</file>