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02.11.2026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7"/>
        <w:ind w:left="0" w:right="0" w:firstLine="0"/>
        <w:jc w:val="center"/>
        <w:shd w:val="clear" w:color="ffffff" w:fill="ffffff"/>
        <w:rPr>
          <w:rFonts w:ascii="Tinos" w:hAnsi="Tinos" w:eastAsia="Tinos" w:cs="Tinos"/>
          <w:b/>
          <w:bCs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33333"/>
          <w:sz w:val="28"/>
          <w:szCs w:val="28"/>
        </w:rPr>
        <w:t xml:space="preserve">В 63-м регионе прошла серия семинаров самарского Росреестра </w:t>
      </w:r>
      <w:r>
        <w:rPr>
          <w:rFonts w:ascii="Tinos" w:hAnsi="Tinos" w:eastAsia="Tinos" w:cs="Tinos"/>
          <w:b/>
          <w:bCs/>
          <w:color w:val="333333"/>
          <w:sz w:val="28"/>
          <w:szCs w:val="28"/>
        </w:rPr>
      </w:r>
      <w:r>
        <w:rPr>
          <w:rFonts w:ascii="Tinos" w:hAnsi="Tinos" w:eastAsia="Tinos" w:cs="Tinos"/>
          <w:b/>
          <w:bCs/>
          <w:color w:val="333333"/>
          <w:sz w:val="28"/>
          <w:szCs w:val="28"/>
        </w:rPr>
      </w:r>
    </w:p>
    <w:p>
      <w:pPr>
        <w:pStyle w:val="697"/>
        <w:ind w:left="0" w:right="0" w:firstLine="0"/>
        <w:jc w:val="center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33333"/>
          <w:sz w:val="28"/>
          <w:szCs w:val="28"/>
        </w:rPr>
        <w:t xml:space="preserve">с кадастровыми инженерами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shd w:val="clear" w:color="ffffff" w:fill="ffffff"/>
        <w:rPr>
          <w:rFonts w:ascii="Tinos" w:hAnsi="Tinos" w:eastAsia="Tinos" w:cs="Tinos"/>
          <w:b w:val="0"/>
          <w:bCs w:val="0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auto"/>
          <w:sz w:val="28"/>
          <w:szCs w:val="28"/>
        </w:rPr>
        <w:t xml:space="preserve">Серия семинаров-совещаний Управления Росреестра по Самарской области с кадастровыми инженерами,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осуществляющими профессиональную деятельность на территории региона,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прошла в городах Отрадный, Новокуйбышевск и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Жигулевск.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Ключевой темой встреч стали типовые ошибки, выявляемые при проведении государственного кадастрового учета. Участники детально разобрали требования к межевым, техническим планам, а также к актам обследований, во избежании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приостановлений и отказов в осуществлении учетно-регистрационных действий.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Р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ассмотрены актуальные аспекты электронного взаимодействия кадастровых инженеров и специалистов самарского Росреестра. </w:t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</w:r>
    </w:p>
    <w:p>
      <w:pPr>
        <w:ind w:left="0" w:right="0" w:firstLine="850"/>
        <w:jc w:val="both"/>
        <w:spacing w:line="360" w:lineRule="auto"/>
        <w:rPr>
          <w:rFonts w:ascii="Times New Roman" w:hAnsi="Times New Roman" w:eastAsia="Times New Roman" w:cs="Times New Roman"/>
          <w:bCs/>
          <w:i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Начальник межмуниципального отдела по г. Отрадный, Богатовскому, Кинель-Черкасскому районам регионального Росреестра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Алексей Супиченко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подчеркнул важность системного подхода к качеству подаваемых документов: </w:t>
      </w:r>
      <w:r>
        <w:rPr>
          <w:rFonts w:ascii="Times New Roman" w:hAnsi="Times New Roman" w:eastAsia="Times New Roman" w:cs="Times New Roman"/>
          <w:i/>
          <w:iCs/>
          <w:color w:val="auto"/>
          <w:sz w:val="28"/>
          <w:szCs w:val="28"/>
        </w:rPr>
        <w:t xml:space="preserve">«Наша общая задача — минимизировать количество приостановлений и отказов за счет повышения качества исходных документов. Для этого крайне важно заранее выявлять и устранять ошибки. Эффективным инструментом здесь выступает электронный сервис Росреестра «Лич</w:t>
      </w:r>
      <w:r>
        <w:rPr>
          <w:rFonts w:ascii="Times New Roman" w:hAnsi="Times New Roman" w:eastAsia="Times New Roman" w:cs="Times New Roman"/>
          <w:i/>
          <w:iCs/>
          <w:color w:val="auto"/>
          <w:sz w:val="28"/>
          <w:szCs w:val="28"/>
        </w:rPr>
        <w:t xml:space="preserve">ный кабине</w:t>
      </w:r>
      <w:r>
        <w:rPr>
          <w:rFonts w:ascii="Times New Roman" w:hAnsi="Times New Roman" w:eastAsia="Times New Roman" w:cs="Times New Roman"/>
          <w:i/>
          <w:iCs/>
          <w:color w:val="auto"/>
          <w:sz w:val="28"/>
          <w:szCs w:val="28"/>
        </w:rPr>
        <w:t xml:space="preserve">т кадастрового инженера». Его активное использование позволяет кадастровым инженерам самостоятельно проверять межевые и технические планы, акты обследований для подачи в регистрирующий орган. Это не только снижает нагрузку на систему, но и ускоряет процесс</w:t>
      </w:r>
      <w:r>
        <w:rPr>
          <w:rFonts w:ascii="Times New Roman" w:hAnsi="Times New Roman" w:eastAsia="Times New Roman" w:cs="Times New Roman"/>
          <w:i/>
          <w:iCs/>
          <w:color w:val="auto"/>
          <w:sz w:val="28"/>
          <w:szCs w:val="28"/>
        </w:rPr>
        <w:t xml:space="preserve"> регистрации прав для заявителей. Призываю всех специалистов активнее использовать этот ресурс и выстраивать работу на принципах превентивного контроля качества».</w:t>
      </w:r>
      <w:r>
        <w:rPr>
          <w:rFonts w:ascii="Times New Roman" w:hAnsi="Times New Roman" w:eastAsia="Times New Roman" w:cs="Times New Roman"/>
          <w:bCs/>
          <w:i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auto"/>
          <w:sz w:val="28"/>
          <w:szCs w:val="28"/>
        </w:rPr>
      </w:r>
    </w:p>
    <w:p>
      <w:pPr>
        <w:ind w:left="0" w:right="0" w:firstLine="850"/>
        <w:jc w:val="both"/>
        <w:spacing w:before="0" w:after="200" w:line="360" w:lineRule="auto"/>
        <w:shd w:val="clear" w:color="ffffff" w:fill="ffffff"/>
        <w:rPr>
          <w:rFonts w:ascii="Tinos" w:hAnsi="Tinos" w:eastAsia="Tinos" w:cs="Tinos"/>
          <w:color w:val="auto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auto"/>
          <w:sz w:val="28"/>
          <w:szCs w:val="28"/>
        </w:rPr>
      </w:r>
      <w:r>
        <w:rPr>
          <w:rFonts w:ascii="Tinos" w:hAnsi="Tinos" w:eastAsia="Tinos" w:cs="Tinos"/>
          <w:color w:val="auto"/>
          <w:sz w:val="28"/>
          <w:szCs w:val="28"/>
        </w:rPr>
        <w:t xml:space="preserve">Отдельное внимание уделено возможностям </w:t>
      </w:r>
      <w:r>
        <w:rPr>
          <w:rFonts w:ascii="Tinos" w:hAnsi="Tinos" w:eastAsia="Tinos" w:cs="Tinos"/>
          <w:i/>
          <w:iCs/>
          <w:color w:val="auto"/>
          <w:sz w:val="28"/>
          <w:szCs w:val="28"/>
        </w:rPr>
        <w:t xml:space="preserve">Национальной системы пространственных данных (НСПД)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как инструменту, позволяющему ускорить обработку све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дений.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</w:t>
      </w:r>
      <w:r>
        <w:rPr>
          <w:rFonts w:ascii="Tinos" w:hAnsi="Tinos" w:eastAsia="Tinos" w:cs="Tinos"/>
          <w:color w:val="auto"/>
          <w:sz w:val="28"/>
          <w:szCs w:val="28"/>
          <w:lang w:val="ru-RU"/>
        </w:rPr>
        <w:t xml:space="preserve">Например, </w:t>
      </w:r>
      <w:r>
        <w:rPr>
          <w:rFonts w:ascii="Tinos" w:hAnsi="Tinos" w:eastAsia="Tinos" w:cs="Tinos"/>
          <w:i/>
          <w:iCs/>
          <w:color w:val="auto"/>
          <w:sz w:val="28"/>
          <w:szCs w:val="28"/>
          <w:lang w:val="ru-RU"/>
        </w:rPr>
        <w:t xml:space="preserve">сервис НСПД</w:t>
      </w:r>
      <w:r>
        <w:rPr>
          <w:rFonts w:ascii="Tinos" w:hAnsi="Tinos" w:eastAsia="Tinos" w:cs="Tinos"/>
          <w:color w:val="auto"/>
          <w:sz w:val="28"/>
          <w:szCs w:val="28"/>
          <w:lang w:val="ru-RU"/>
        </w:rPr>
        <w:t xml:space="preserve"> </w:t>
      </w:r>
      <w:r>
        <w:rPr>
          <w:rFonts w:ascii="Tinos" w:hAnsi="Tinos" w:eastAsia="Tinos" w:cs="Tinos"/>
          <w:i/>
          <w:iCs/>
          <w:color w:val="auto"/>
          <w:sz w:val="28"/>
          <w:szCs w:val="28"/>
          <w:lang w:val="ru-RU"/>
        </w:rPr>
        <w:t xml:space="preserve">«</w:t>
      </w:r>
      <w:r>
        <w:rPr>
          <w:rFonts w:ascii="Tinos" w:hAnsi="Tinos" w:eastAsia="Tinos" w:cs="Tinos"/>
          <w:i/>
          <w:iCs/>
          <w:color w:val="auto"/>
          <w:sz w:val="28"/>
          <w:szCs w:val="28"/>
          <w:lang w:val="ru-RU"/>
        </w:rPr>
        <w:t xml:space="preserve">Визуализация </w:t>
      </w:r>
      <w:r>
        <w:rPr>
          <w:rFonts w:ascii="Tinos" w:hAnsi="Tinos" w:eastAsia="Tinos" w:cs="Tinos"/>
          <w:i/>
          <w:iCs/>
          <w:color w:val="auto"/>
          <w:sz w:val="28"/>
          <w:szCs w:val="28"/>
          <w:lang w:val="ru-RU"/>
        </w:rPr>
        <w:t xml:space="preserve">пространственных данных» </w:t>
      </w:r>
      <w:r>
        <w:rPr>
          <w:rFonts w:ascii="Tinos" w:hAnsi="Tinos" w:eastAsia="Tinos" w:cs="Tinos"/>
          <w:color w:val="auto"/>
          <w:sz w:val="28"/>
          <w:szCs w:val="28"/>
          <w:lang w:val="ru-RU"/>
        </w:rPr>
        <w:t xml:space="preserve">позволяет визуализироват</w:t>
      </w:r>
      <w:r>
        <w:rPr>
          <w:rFonts w:ascii="Tinos" w:hAnsi="Tinos" w:eastAsia="Tinos" w:cs="Tinos"/>
          <w:color w:val="auto"/>
          <w:sz w:val="28"/>
          <w:szCs w:val="28"/>
          <w:lang w:val="ru-RU"/>
        </w:rPr>
        <w:t xml:space="preserve">ь схему земельного участка, межевой план, технический план, сравнить полученный результат с данными, которые уже есть на платформе НСПД с учетом границ субъектов, муниципальных образований, населенных пунктов, ЗОУИТ, лесничеств, охотничьих угодий и др.</w:t>
      </w:r>
      <w:r>
        <w:rPr>
          <w:rFonts w:ascii="Tinos" w:hAnsi="Tinos" w:eastAsia="Tinos" w:cs="Tinos"/>
          <w:color w:val="auto"/>
          <w:sz w:val="28"/>
          <w:szCs w:val="28"/>
          <w14:ligatures w14:val="none"/>
        </w:rPr>
      </w:r>
      <w:r>
        <w:rPr>
          <w:rFonts w:ascii="Tinos" w:hAnsi="Tinos" w:eastAsia="Tinos" w:cs="Tinos"/>
          <w:color w:val="auto"/>
          <w:sz w:val="28"/>
          <w:szCs w:val="28"/>
          <w14:ligatures w14:val="none"/>
        </w:rPr>
      </w:r>
    </w:p>
    <w:p>
      <w:pPr>
        <w:ind w:left="0" w:right="0" w:firstLine="850"/>
        <w:jc w:val="both"/>
        <w:spacing w:line="360" w:lineRule="auto"/>
        <w:rPr>
          <w:rFonts w:ascii="Tinos" w:hAnsi="Tinos" w:cs="Tinos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auto"/>
          <w:sz w:val="28"/>
          <w:szCs w:val="28"/>
        </w:rPr>
      </w:r>
      <w:r>
        <w:rPr>
          <w:rFonts w:ascii="Tinos" w:hAnsi="Tinos" w:eastAsia="Tinos" w:cs="Tinos"/>
          <w:color w:val="auto"/>
          <w:sz w:val="28"/>
          <w:szCs w:val="28"/>
        </w:rPr>
        <w:t xml:space="preserve">По итогам встреч участники получили методические рекомендации и разъяснения по наиболее сложным вопросам, возникающим в повседневной практике кадастровых инженеров.</w:t>
      </w:r>
      <w:r>
        <w:rPr>
          <w:rFonts w:ascii="Tinos" w:hAnsi="Tinos" w:cs="Tinos"/>
          <w:color w:val="auto"/>
          <w:sz w:val="28"/>
          <w:szCs w:val="28"/>
        </w:rPr>
      </w:r>
      <w:r>
        <w:rPr>
          <w:rFonts w:ascii="Tinos" w:hAnsi="Tinos" w:cs="Tinos"/>
          <w:color w:val="auto"/>
          <w:sz w:val="28"/>
          <w:szCs w:val="28"/>
        </w:rPr>
      </w:r>
    </w:p>
    <w:p>
      <w:pPr>
        <w:ind w:left="0" w:right="0" w:firstLine="850"/>
        <w:jc w:val="both"/>
        <w:spacing w:before="0" w:after="200" w:line="360" w:lineRule="auto"/>
        <w:shd w:val="clear" w:color="ffffff" w:fill="ffffff"/>
        <w:rPr>
          <w:rFonts w:ascii="Tinos" w:hAnsi="Tinos" w:eastAsia="Tinos" w:cs="Tinos"/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auto"/>
          <w:sz w:val="28"/>
          <w:szCs w:val="28"/>
          <w:highlight w:val="none"/>
        </w:rPr>
        <w:t xml:space="preserve">«Проведение ситуативных рабочих встреч, с возможностью высказаться, является хорошей практикой для решения с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none"/>
        </w:rPr>
        <w:t xml:space="preserve">рочных вопросов, обсуждения новых идей и экстренных ситуаций. Данный формат совещаний служит оптимальной площадкой для обмена новостями с целью получения единого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none"/>
        </w:rPr>
        <w:t xml:space="preserve"> понимания 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none"/>
        </w:rPr>
        <w:t xml:space="preserve">для всех его участников»</w:t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  <w:t xml:space="preserve">, - отметил представитель СРО Союз «Кадастровые инженеры» </w:t>
      </w:r>
      <w:r>
        <w:rPr>
          <w:rFonts w:ascii="Tinos" w:hAnsi="Tinos" w:eastAsia="Tinos" w:cs="Tinos"/>
          <w:b/>
          <w:bCs/>
          <w:color w:val="auto"/>
          <w:sz w:val="28"/>
          <w:szCs w:val="28"/>
          <w:highlight w:val="none"/>
        </w:rPr>
        <w:t xml:space="preserve">Виталий Учайкин.</w:t>
      </w:r>
      <w:r>
        <w:rPr>
          <w:rFonts w:ascii="Tinos" w:hAnsi="Tinos" w:eastAsia="Tinos" w:cs="Tinos"/>
          <w:color w:val="auto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color w:val="auto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705"/>
    <w:link w:val="69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9">
    <w:name w:val="Heading 2 Char"/>
    <w:basedOn w:val="705"/>
    <w:link w:val="697"/>
    <w:uiPriority w:val="9"/>
    <w:rPr>
      <w:rFonts w:ascii="Liberation Sans" w:hAnsi="Liberation Sans" w:eastAsia="Liberation Sans" w:cs="Liberation Sans"/>
      <w:sz w:val="34"/>
    </w:rPr>
  </w:style>
  <w:style w:type="character" w:styleId="680">
    <w:name w:val="Heading 3 Char"/>
    <w:basedOn w:val="705"/>
    <w:link w:val="69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1">
    <w:name w:val="Heading 4 Char"/>
    <w:basedOn w:val="705"/>
    <w:link w:val="69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2">
    <w:name w:val="Heading 5 Char"/>
    <w:basedOn w:val="705"/>
    <w:link w:val="70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3">
    <w:name w:val="Heading 6 Char"/>
    <w:basedOn w:val="705"/>
    <w:link w:val="70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4">
    <w:name w:val="Heading 7 Char"/>
    <w:basedOn w:val="705"/>
    <w:link w:val="70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5">
    <w:name w:val="Heading 8 Char"/>
    <w:basedOn w:val="705"/>
    <w:link w:val="70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6">
    <w:name w:val="Heading 9 Char"/>
    <w:basedOn w:val="705"/>
    <w:link w:val="70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7">
    <w:name w:val="Title Char"/>
    <w:basedOn w:val="705"/>
    <w:link w:val="719"/>
    <w:uiPriority w:val="10"/>
    <w:rPr>
      <w:sz w:val="48"/>
      <w:szCs w:val="48"/>
    </w:rPr>
  </w:style>
  <w:style w:type="character" w:styleId="688">
    <w:name w:val="Subtitle Char"/>
    <w:basedOn w:val="705"/>
    <w:link w:val="721"/>
    <w:uiPriority w:val="11"/>
    <w:rPr>
      <w:sz w:val="24"/>
      <w:szCs w:val="24"/>
    </w:rPr>
  </w:style>
  <w:style w:type="character" w:styleId="689">
    <w:name w:val="Quote Char"/>
    <w:link w:val="723"/>
    <w:uiPriority w:val="29"/>
    <w:rPr>
      <w:i/>
    </w:rPr>
  </w:style>
  <w:style w:type="character" w:styleId="690">
    <w:name w:val="Intense Quote Char"/>
    <w:link w:val="725"/>
    <w:uiPriority w:val="30"/>
    <w:rPr>
      <w:i/>
    </w:rPr>
  </w:style>
  <w:style w:type="character" w:styleId="691">
    <w:name w:val="Header Char"/>
    <w:basedOn w:val="705"/>
    <w:link w:val="727"/>
    <w:uiPriority w:val="99"/>
  </w:style>
  <w:style w:type="character" w:styleId="692">
    <w:name w:val="Caption Char"/>
    <w:basedOn w:val="705"/>
    <w:link w:val="731"/>
    <w:uiPriority w:val="35"/>
    <w:rPr>
      <w:b/>
      <w:bCs/>
      <w:color w:val="4f81bd" w:themeColor="accent1"/>
      <w:sz w:val="18"/>
      <w:szCs w:val="18"/>
    </w:rPr>
  </w:style>
  <w:style w:type="character" w:styleId="693">
    <w:name w:val="Footnote Text Char"/>
    <w:link w:val="860"/>
    <w:uiPriority w:val="99"/>
    <w:rPr>
      <w:sz w:val="18"/>
    </w:rPr>
  </w:style>
  <w:style w:type="character" w:styleId="694">
    <w:name w:val="Endnote Text Char"/>
    <w:link w:val="863"/>
    <w:uiPriority w:val="99"/>
    <w:rPr>
      <w:sz w:val="20"/>
    </w:rPr>
  </w:style>
  <w:style w:type="paragraph" w:styleId="695" w:default="1">
    <w:name w:val="Normal"/>
    <w:qFormat/>
  </w:style>
  <w:style w:type="paragraph" w:styleId="696">
    <w:name w:val="Heading 1"/>
    <w:basedOn w:val="695"/>
    <w:next w:val="695"/>
    <w:link w:val="70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7">
    <w:name w:val="Heading 2"/>
    <w:basedOn w:val="695"/>
    <w:next w:val="695"/>
    <w:link w:val="70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8">
    <w:name w:val="Heading 3"/>
    <w:basedOn w:val="695"/>
    <w:next w:val="695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9">
    <w:name w:val="Heading 4"/>
    <w:basedOn w:val="695"/>
    <w:next w:val="695"/>
    <w:link w:val="7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695"/>
    <w:next w:val="695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695"/>
    <w:next w:val="695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02">
    <w:name w:val="Heading 7"/>
    <w:basedOn w:val="695"/>
    <w:next w:val="695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03">
    <w:name w:val="Heading 8"/>
    <w:basedOn w:val="695"/>
    <w:next w:val="695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4">
    <w:name w:val="Heading 9"/>
    <w:basedOn w:val="695"/>
    <w:next w:val="695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character" w:styleId="708" w:customStyle="1">
    <w:name w:val="Заголовок 1 Знак"/>
    <w:basedOn w:val="705"/>
    <w:link w:val="696"/>
    <w:uiPriority w:val="9"/>
    <w:rPr>
      <w:rFonts w:ascii="Arial" w:hAnsi="Arial" w:eastAsia="Arial" w:cs="Arial"/>
      <w:sz w:val="40"/>
      <w:szCs w:val="40"/>
    </w:rPr>
  </w:style>
  <w:style w:type="character" w:styleId="709" w:customStyle="1">
    <w:name w:val="Заголовок 2 Знак"/>
    <w:basedOn w:val="705"/>
    <w:link w:val="697"/>
    <w:uiPriority w:val="9"/>
    <w:rPr>
      <w:rFonts w:ascii="Arial" w:hAnsi="Arial" w:eastAsia="Arial" w:cs="Arial"/>
      <w:sz w:val="34"/>
    </w:rPr>
  </w:style>
  <w:style w:type="character" w:styleId="710" w:customStyle="1">
    <w:name w:val="Заголовок 3 Знак"/>
    <w:basedOn w:val="705"/>
    <w:link w:val="698"/>
    <w:uiPriority w:val="9"/>
    <w:rPr>
      <w:rFonts w:ascii="Arial" w:hAnsi="Arial" w:eastAsia="Arial" w:cs="Arial"/>
      <w:sz w:val="30"/>
      <w:szCs w:val="30"/>
    </w:rPr>
  </w:style>
  <w:style w:type="character" w:styleId="711" w:customStyle="1">
    <w:name w:val="Заголовок 4 Знак"/>
    <w:basedOn w:val="705"/>
    <w:link w:val="699"/>
    <w:uiPriority w:val="9"/>
    <w:rPr>
      <w:rFonts w:ascii="Arial" w:hAnsi="Arial" w:eastAsia="Arial" w:cs="Arial"/>
      <w:b/>
      <w:bCs/>
      <w:sz w:val="26"/>
      <w:szCs w:val="26"/>
    </w:rPr>
  </w:style>
  <w:style w:type="character" w:styleId="712" w:customStyle="1">
    <w:name w:val="Заголовок 5 Знак"/>
    <w:basedOn w:val="705"/>
    <w:link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13" w:customStyle="1">
    <w:name w:val="Заголовок 6 Знак"/>
    <w:basedOn w:val="705"/>
    <w:link w:val="701"/>
    <w:uiPriority w:val="9"/>
    <w:rPr>
      <w:rFonts w:ascii="Arial" w:hAnsi="Arial" w:eastAsia="Arial" w:cs="Arial"/>
      <w:b/>
      <w:bCs/>
      <w:sz w:val="22"/>
      <w:szCs w:val="22"/>
    </w:rPr>
  </w:style>
  <w:style w:type="character" w:styleId="714" w:customStyle="1">
    <w:name w:val="Заголовок 7 Знак"/>
    <w:basedOn w:val="705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5" w:customStyle="1">
    <w:name w:val="Заголовок 8 Знак"/>
    <w:basedOn w:val="705"/>
    <w:link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6" w:customStyle="1">
    <w:name w:val="Заголовок 9 Знак"/>
    <w:basedOn w:val="705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List Paragraph"/>
    <w:basedOn w:val="695"/>
    <w:uiPriority w:val="34"/>
    <w:qFormat/>
    <w:pPr>
      <w:contextualSpacing/>
      <w:ind w:left="720"/>
    </w:pPr>
  </w:style>
  <w:style w:type="paragraph" w:styleId="718">
    <w:name w:val="No Spacing"/>
    <w:uiPriority w:val="1"/>
    <w:qFormat/>
    <w:pPr>
      <w:spacing w:after="0" w:line="240" w:lineRule="auto"/>
    </w:pPr>
  </w:style>
  <w:style w:type="paragraph" w:styleId="719">
    <w:name w:val="Title"/>
    <w:basedOn w:val="695"/>
    <w:next w:val="695"/>
    <w:link w:val="72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0" w:customStyle="1">
    <w:name w:val="Заголовок Знак"/>
    <w:basedOn w:val="705"/>
    <w:link w:val="719"/>
    <w:uiPriority w:val="10"/>
    <w:rPr>
      <w:sz w:val="48"/>
      <w:szCs w:val="48"/>
    </w:rPr>
  </w:style>
  <w:style w:type="paragraph" w:styleId="721">
    <w:name w:val="Subtitle"/>
    <w:basedOn w:val="695"/>
    <w:next w:val="695"/>
    <w:link w:val="722"/>
    <w:uiPriority w:val="11"/>
    <w:qFormat/>
    <w:pPr>
      <w:spacing w:before="200" w:after="200"/>
    </w:pPr>
    <w:rPr>
      <w:sz w:val="24"/>
      <w:szCs w:val="24"/>
    </w:rPr>
  </w:style>
  <w:style w:type="character" w:styleId="722" w:customStyle="1">
    <w:name w:val="Подзаголовок Знак"/>
    <w:basedOn w:val="705"/>
    <w:link w:val="721"/>
    <w:uiPriority w:val="11"/>
    <w:rPr>
      <w:sz w:val="24"/>
      <w:szCs w:val="24"/>
    </w:rPr>
  </w:style>
  <w:style w:type="paragraph" w:styleId="723">
    <w:name w:val="Quote"/>
    <w:basedOn w:val="695"/>
    <w:next w:val="695"/>
    <w:link w:val="724"/>
    <w:uiPriority w:val="29"/>
    <w:qFormat/>
    <w:pPr>
      <w:ind w:left="720" w:right="720"/>
    </w:pPr>
    <w:rPr>
      <w:i/>
    </w:rPr>
  </w:style>
  <w:style w:type="character" w:styleId="724" w:customStyle="1">
    <w:name w:val="Цитата 2 Знак"/>
    <w:link w:val="723"/>
    <w:uiPriority w:val="29"/>
    <w:rPr>
      <w:i/>
    </w:rPr>
  </w:style>
  <w:style w:type="paragraph" w:styleId="725">
    <w:name w:val="Intense Quote"/>
    <w:basedOn w:val="695"/>
    <w:next w:val="695"/>
    <w:link w:val="7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 w:customStyle="1">
    <w:name w:val="Выделенная цитата Знак"/>
    <w:link w:val="725"/>
    <w:uiPriority w:val="30"/>
    <w:rPr>
      <w:i/>
    </w:rPr>
  </w:style>
  <w:style w:type="paragraph" w:styleId="727">
    <w:name w:val="Header"/>
    <w:basedOn w:val="695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 w:customStyle="1">
    <w:name w:val="Верхний колонтитул Знак"/>
    <w:basedOn w:val="705"/>
    <w:link w:val="727"/>
    <w:uiPriority w:val="99"/>
  </w:style>
  <w:style w:type="paragraph" w:styleId="729">
    <w:name w:val="Footer"/>
    <w:basedOn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 w:customStyle="1">
    <w:name w:val="Footer Char"/>
    <w:basedOn w:val="705"/>
    <w:uiPriority w:val="99"/>
  </w:style>
  <w:style w:type="paragraph" w:styleId="731">
    <w:name w:val="Caption"/>
    <w:basedOn w:val="695"/>
    <w:next w:val="695"/>
    <w:link w:val="73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2" w:customStyle="1">
    <w:name w:val="Название объекта Знак"/>
    <w:link w:val="731"/>
    <w:uiPriority w:val="35"/>
  </w:style>
  <w:style w:type="table" w:styleId="733">
    <w:name w:val="Table Grid"/>
    <w:basedOn w:val="70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4" w:customStyle="1">
    <w:name w:val="Table Grid Light"/>
    <w:basedOn w:val="7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5">
    <w:name w:val="Plain Table 1"/>
    <w:basedOn w:val="7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2"/>
    <w:basedOn w:val="70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3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 w:customStyle="1">
    <w:name w:val="Grid Table 4 - Accent 1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3" w:customStyle="1">
    <w:name w:val="Grid Table 4 - Accent 2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4" w:customStyle="1">
    <w:name w:val="Grid Table 4 - Accent 3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5" w:customStyle="1">
    <w:name w:val="Grid Table 4 - Accent 4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6" w:customStyle="1">
    <w:name w:val="Grid Table 4 - Accent 5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7" w:customStyle="1">
    <w:name w:val="Grid Table 4 - Accent 6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8">
    <w:name w:val="Grid Table 5 Dark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5">
    <w:name w:val="Grid Table 6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6" w:customStyle="1">
    <w:name w:val="Grid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7" w:customStyle="1">
    <w:name w:val="Grid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8" w:customStyle="1">
    <w:name w:val="Grid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9" w:customStyle="1">
    <w:name w:val="Grid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0" w:customStyle="1">
    <w:name w:val="Grid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1" w:customStyle="1">
    <w:name w:val="Grid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2">
    <w:name w:val="Grid Table 7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1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2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3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4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5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6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>
    <w:name w:val="List Table 6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5" w:customStyle="1">
    <w:name w:val="List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6" w:customStyle="1">
    <w:name w:val="List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7" w:customStyle="1">
    <w:name w:val="List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8" w:customStyle="1">
    <w:name w:val="List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9" w:customStyle="1">
    <w:name w:val="List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0" w:customStyle="1">
    <w:name w:val="List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1">
    <w:name w:val="List Table 7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ned - Accent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Lined - Accent 1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0" w:customStyle="1">
    <w:name w:val="Lined - Accent 2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Lined - Accent 3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Lined - Accent 4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Lined - Accent 5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4" w:customStyle="1">
    <w:name w:val="Lined - Accent 6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 &amp; Lined - Accent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Bordered &amp; Lined - Accent 1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7" w:customStyle="1">
    <w:name w:val="Bordered &amp; Lined - Accent 2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8" w:customStyle="1">
    <w:name w:val="Bordered &amp; Lined - Accent 3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9" w:customStyle="1">
    <w:name w:val="Bordered &amp; Lined - Accent 4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0" w:customStyle="1">
    <w:name w:val="Bordered &amp; Lined - Accent 5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1" w:customStyle="1">
    <w:name w:val="Bordered &amp; Lined - Accent 6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2" w:customStyle="1">
    <w:name w:val="Bordered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3" w:customStyle="1">
    <w:name w:val="Bordered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4" w:customStyle="1">
    <w:name w:val="Bordered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5" w:customStyle="1">
    <w:name w:val="Bordered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6" w:customStyle="1">
    <w:name w:val="Bordered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7" w:customStyle="1">
    <w:name w:val="Bordered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8" w:customStyle="1">
    <w:name w:val="Bordered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9">
    <w:name w:val="Hyperlink"/>
    <w:uiPriority w:val="99"/>
    <w:unhideWhenUsed/>
    <w:rPr>
      <w:color w:val="0563c1" w:themeColor="hyperlink"/>
      <w:u w:val="single"/>
    </w:rPr>
  </w:style>
  <w:style w:type="paragraph" w:styleId="860">
    <w:name w:val="footnote text"/>
    <w:basedOn w:val="695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 w:customStyle="1">
    <w:name w:val="Текст сноски Знак"/>
    <w:link w:val="860"/>
    <w:uiPriority w:val="99"/>
    <w:rPr>
      <w:sz w:val="18"/>
    </w:rPr>
  </w:style>
  <w:style w:type="character" w:styleId="862">
    <w:name w:val="footnote reference"/>
    <w:basedOn w:val="705"/>
    <w:uiPriority w:val="99"/>
    <w:unhideWhenUsed/>
    <w:rPr>
      <w:vertAlign w:val="superscript"/>
    </w:rPr>
  </w:style>
  <w:style w:type="paragraph" w:styleId="863">
    <w:name w:val="endnote text"/>
    <w:basedOn w:val="695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 w:customStyle="1">
    <w:name w:val="Текст концевой сноски Знак"/>
    <w:link w:val="863"/>
    <w:uiPriority w:val="99"/>
    <w:rPr>
      <w:sz w:val="20"/>
    </w:rPr>
  </w:style>
  <w:style w:type="character" w:styleId="865">
    <w:name w:val="endnote reference"/>
    <w:basedOn w:val="705"/>
    <w:uiPriority w:val="99"/>
    <w:semiHidden/>
    <w:unhideWhenUsed/>
    <w:rPr>
      <w:vertAlign w:val="superscript"/>
    </w:rPr>
  </w:style>
  <w:style w:type="paragraph" w:styleId="866">
    <w:name w:val="toc 1"/>
    <w:basedOn w:val="695"/>
    <w:next w:val="695"/>
    <w:uiPriority w:val="39"/>
    <w:unhideWhenUsed/>
    <w:pPr>
      <w:spacing w:after="57"/>
    </w:pPr>
  </w:style>
  <w:style w:type="paragraph" w:styleId="867">
    <w:name w:val="toc 2"/>
    <w:basedOn w:val="695"/>
    <w:next w:val="695"/>
    <w:uiPriority w:val="39"/>
    <w:unhideWhenUsed/>
    <w:pPr>
      <w:ind w:left="283"/>
      <w:spacing w:after="57"/>
    </w:pPr>
  </w:style>
  <w:style w:type="paragraph" w:styleId="868">
    <w:name w:val="toc 3"/>
    <w:basedOn w:val="695"/>
    <w:next w:val="695"/>
    <w:uiPriority w:val="39"/>
    <w:unhideWhenUsed/>
    <w:pPr>
      <w:ind w:left="567"/>
      <w:spacing w:after="57"/>
    </w:pPr>
  </w:style>
  <w:style w:type="paragraph" w:styleId="869">
    <w:name w:val="toc 4"/>
    <w:basedOn w:val="695"/>
    <w:next w:val="695"/>
    <w:uiPriority w:val="39"/>
    <w:unhideWhenUsed/>
    <w:pPr>
      <w:ind w:left="850"/>
      <w:spacing w:after="57"/>
    </w:pPr>
  </w:style>
  <w:style w:type="paragraph" w:styleId="870">
    <w:name w:val="toc 5"/>
    <w:basedOn w:val="695"/>
    <w:next w:val="695"/>
    <w:uiPriority w:val="39"/>
    <w:unhideWhenUsed/>
    <w:pPr>
      <w:ind w:left="1134"/>
      <w:spacing w:after="57"/>
    </w:pPr>
  </w:style>
  <w:style w:type="paragraph" w:styleId="871">
    <w:name w:val="toc 6"/>
    <w:basedOn w:val="695"/>
    <w:next w:val="695"/>
    <w:uiPriority w:val="39"/>
    <w:unhideWhenUsed/>
    <w:pPr>
      <w:ind w:left="1417"/>
      <w:spacing w:after="57"/>
    </w:pPr>
  </w:style>
  <w:style w:type="paragraph" w:styleId="872">
    <w:name w:val="toc 7"/>
    <w:basedOn w:val="695"/>
    <w:next w:val="695"/>
    <w:uiPriority w:val="39"/>
    <w:unhideWhenUsed/>
    <w:pPr>
      <w:ind w:left="1701"/>
      <w:spacing w:after="57"/>
    </w:pPr>
  </w:style>
  <w:style w:type="paragraph" w:styleId="873">
    <w:name w:val="toc 8"/>
    <w:basedOn w:val="695"/>
    <w:next w:val="695"/>
    <w:uiPriority w:val="39"/>
    <w:unhideWhenUsed/>
    <w:pPr>
      <w:ind w:left="1984"/>
      <w:spacing w:after="57"/>
    </w:pPr>
  </w:style>
  <w:style w:type="paragraph" w:styleId="874">
    <w:name w:val="toc 9"/>
    <w:basedOn w:val="695"/>
    <w:next w:val="695"/>
    <w:uiPriority w:val="39"/>
    <w:unhideWhenUsed/>
    <w:pPr>
      <w:ind w:left="2268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695"/>
    <w:next w:val="695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48</cp:revision>
  <dcterms:created xsi:type="dcterms:W3CDTF">2024-06-20T09:57:00Z</dcterms:created>
  <dcterms:modified xsi:type="dcterms:W3CDTF">2026-11-02T08:37:12Z</dcterms:modified>
</cp:coreProperties>
</file>