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07.10.2026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Типичные ошибки при приеме документов разобрали 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на онлайн-семинаре для сотрудников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МФЦ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Управление Росреестра по Самарской области продолжает серию обучающих онлайн-семинаров для сотрудников МФЦ. Очередная встреча была посвящена 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ипичным ошибкам приема документов.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Спикером мероприятия выступила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Елена Фомина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начальник отдела регистрации недвижимости в упрощенном порядке регионального Росреестра. В ходе семинара эксперт детально разобрала различные вопросы и 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ала практические рекомендации по их решению.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центре внимания оказались ключевые нормативные изменения и сложные категории объектов. В частности, участники рассмотрели положения </w:t>
      </w:r>
      <w:r>
        <w:rPr>
          <w:rFonts w:ascii="Tinos" w:hAnsi="Tinos" w:eastAsia="Tinos" w:cs="Tinos"/>
          <w:sz w:val="28"/>
          <w:szCs w:val="28"/>
        </w:rPr>
        <w:t xml:space="preserve">Федерального закона от 04.08.2026 № 284-ФЗ,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регулирующие отдельные аспекты учетно‑регистрационной деятельнос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ти. Получили рекомендации по приему документов при отчуждении земельных участков. 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азобрали особенности регистрации домов блокированной застройки в соответствии </w:t>
      </w:r>
      <w:r>
        <w:rPr>
          <w:rFonts w:ascii="Tinos" w:hAnsi="Tinos" w:eastAsia="Tinos" w:cs="Tinos"/>
          <w:sz w:val="28"/>
          <w:szCs w:val="28"/>
        </w:rPr>
        <w:t xml:space="preserve">с частями 3, 4 статьи 16 Федерального закона от 30.12.2021 № 476-ФЗ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 </w:t>
      </w:r>
      <w:r>
        <w:rPr>
          <w:rFonts w:ascii="Tinos" w:hAnsi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«Наша совместная задача с МФЦ — не просто принять документы, а принять их правильно, –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отметила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8"/>
          <w:szCs w:val="28"/>
        </w:rPr>
        <w:t xml:space="preserve">Елена Фомина.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—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Практика показывает, что значительная часть приостановлений связана с типовыми ошибками: отсутствием нотариального удостоверения договора дарения, отсу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тствием </w:t>
      </w:r>
      <w:r>
        <w:t xml:space="preserve">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сведений о местоположении границ земельного участка при совершении сделок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и др.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Разбирая такие кейсы, мы стремимся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сформировать у сотрудников МФЦ единый подход к проверке документов и понимание правовых последствий каждой неточности. Установленные случаи, в том числе, влекут к ошибочному формированию в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программном комплексе приема и выдачи документов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квитанций с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8"/>
          <w:szCs w:val="28"/>
          <w:highlight w:val="white"/>
        </w:rPr>
        <w:t xml:space="preserve">уникальным идентификатором начисления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color w:val="333333"/>
          <w:sz w:val="24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УИН) по сумме госпошлин за учетно-регистрационные действия. 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ейчас, когда вступили в силу новые законодательные нормы, 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собенно важно — четко отрегулировать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алгоритмы работы при приеме качественных и комплектных документов в МФЦ».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Участники семинара получили ответы на свои вопросы по наиболее сложным категориям дел, а также рекомендации по разъяснению заявителям необходимости формирования полного пакета документов в целях исключения из практики приостановления учетно-регистрационных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действий.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nos" w:hAnsi="Tinos" w:eastAsia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450439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29" cy="184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7"/>
    <w:link w:val="711"/>
    <w:uiPriority w:val="10"/>
    <w:rPr>
      <w:sz w:val="48"/>
      <w:szCs w:val="48"/>
    </w:rPr>
  </w:style>
  <w:style w:type="character" w:styleId="680">
    <w:name w:val="Subtitle Char"/>
    <w:basedOn w:val="697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7"/>
    <w:link w:val="719"/>
    <w:uiPriority w:val="99"/>
  </w:style>
  <w:style w:type="character" w:styleId="684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685">
    <w:name w:val="Footnote Text Char"/>
    <w:link w:val="852"/>
    <w:uiPriority w:val="99"/>
    <w:rPr>
      <w:sz w:val="18"/>
    </w:rPr>
  </w:style>
  <w:style w:type="character" w:styleId="686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7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basedOn w:val="697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7"/>
    <w:link w:val="719"/>
    <w:uiPriority w:val="99"/>
  </w:style>
  <w:style w:type="paragraph" w:styleId="721">
    <w:name w:val="Footer"/>
    <w:basedOn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97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35"/>
  </w:style>
  <w:style w:type="table" w:styleId="725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7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7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43</cp:revision>
  <dcterms:created xsi:type="dcterms:W3CDTF">2024-06-20T09:57:00Z</dcterms:created>
  <dcterms:modified xsi:type="dcterms:W3CDTF">2026-10-07T05:46:57Z</dcterms:modified>
</cp:coreProperties>
</file>