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05.10.2026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9"/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Самарский Росреестр провел консультации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pPr>
        <w:pStyle w:val="689"/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для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 граждан пожилого возраста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r/>
      <w:r/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 День пожилого человека в Межмуниципальном отделе по г.Похвистнево, Камышлинскому, Клявлинскому, Похвистневскому районам самарского Росреестра прошли консультации для граждан «серебряного возраста».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Начальник межмуниципального отдела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Ульяна Полынова 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ответила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на вопросы,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касающиеся «гаражной амнистии». Подробно был рассмотрен перечень необходимых документов для постановки на государственный кадастровый учет и для последующей государс</w:t>
      </w:r>
      <w:r>
        <w:rPr>
          <w:rFonts w:ascii="Tinos" w:hAnsi="Tinos" w:eastAsia="Tinos" w:cs="Tinos"/>
          <w:sz w:val="28"/>
          <w:szCs w:val="28"/>
        </w:rPr>
        <w:t xml:space="preserve">твенной регистрации права собственности на земельный участок, а также на расположенное на нем строение. Особое </w:t>
      </w:r>
      <w:r>
        <w:rPr>
          <w:rFonts w:ascii="Tinos" w:hAnsi="Tinos" w:eastAsia="Tinos" w:cs="Tinos"/>
          <w:sz w:val="28"/>
          <w:szCs w:val="28"/>
        </w:rPr>
        <w:t xml:space="preserve">внимание б</w:t>
      </w:r>
      <w:r>
        <w:rPr>
          <w:rFonts w:ascii="Tinos" w:hAnsi="Tinos" w:eastAsia="Tinos" w:cs="Tinos"/>
          <w:sz w:val="28"/>
          <w:szCs w:val="28"/>
        </w:rPr>
        <w:t xml:space="preserve">ыло обращено на то, что предоставление земельного участка в рамках «гаражной амнистии» относится к компетенции органа местного самоуправления.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Кроме этого, пожилые люди интересовались вопросом невостребованных долей, а также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установления границ земельных участков. Им б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ыли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даны конкретные рекомендации: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с какими документами необходимо обратиться к кадастровому инженеру; где получить информацию из Государственного фонда данных; какую сумму государственной пошлины нужно уплатить, а также озвучены сроки осуществления государственного кадастрового учета.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42</cp:revision>
  <dcterms:created xsi:type="dcterms:W3CDTF">2024-06-20T09:57:00Z</dcterms:created>
  <dcterms:modified xsi:type="dcterms:W3CDTF">2026-10-05T06:01:34Z</dcterms:modified>
</cp:coreProperties>
</file>