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nos" w:hAnsi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</w:rPr>
        <w:t xml:space="preserve"> К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омпенсация расходов за самостоятельно приобретенную   путевку в организации отдыха детей и их оздоровления </w:t>
      </w:r>
      <w:r>
        <w:rPr>
          <w:rFonts w:ascii="Tinos" w:hAnsi="Tinos" w:cs="Tinos"/>
          <w:b/>
          <w:bCs/>
          <w:sz w:val="28"/>
          <w:szCs w:val="28"/>
          <w:highlight w:val="none"/>
        </w:rPr>
      </w:r>
      <w:r>
        <w:rPr>
          <w:rFonts w:ascii="Tinos" w:hAnsi="Tinos" w:cs="Tinos"/>
          <w:b/>
          <w:bCs/>
          <w:sz w:val="28"/>
          <w:szCs w:val="28"/>
          <w:highlight w:val="none"/>
        </w:rPr>
      </w:r>
    </w:p>
    <w:tbl>
      <w:tblPr>
        <w:tblStyle w:val="710"/>
        <w:tblW w:w="0" w:type="auto"/>
        <w:tblInd w:w="-425" w:type="dxa"/>
        <w:tblLayout w:type="fixed"/>
        <w:tblLook w:val="04A0" w:firstRow="1" w:lastRow="0" w:firstColumn="1" w:lastColumn="0" w:noHBand="0" w:noVBand="1"/>
      </w:tblPr>
      <w:tblGrid>
        <w:gridCol w:w="1984"/>
        <w:gridCol w:w="8895"/>
      </w:tblGrid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Нормативные акты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eastAsia="Tinos" w:cs="Tinos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b w:val="0"/>
                <w:bCs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/>
                <w:sz w:val="22"/>
                <w:szCs w:val="22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</w:rPr>
              <w:t xml:space="preserve"> п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остановление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Правительства Самарской области о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т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 18.12.2023 г.  № 1060 «Об установлении отдельных расходных обязательств Самарской области в сфере развития социальной защиты населения в Самарской области и утверждении порядков (положений) о предоставлении (назначении) отдельных видов социальных выплат»;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</w:p>
          <w:p>
            <w:pPr>
              <w:jc w:val="both"/>
              <w:rPr>
                <w:rFonts w:ascii="Tinos" w:hAnsi="Tinos" w:eastAsia="Tinos" w:cs="Tinos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</w:rPr>
              <w:t xml:space="preserve">      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</w:rPr>
              <w:t xml:space="preserve">п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остановление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Правительства Самарской области о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т 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09.04.2025 № 193 « О внесении изменений в отдельные постановления Правительства Самарской области и внесении изменений в сводную бюджетную роспись областного бюджета на 2025 год и плановый период 2026 и 2027 годов»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</w:p>
          <w:p>
            <w:pPr>
              <w:jc w:val="both"/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  <w:highlight w:val="none"/>
              </w:rPr>
              <w:t xml:space="preserve">      Приказ министерства от 10.07.2025 № 460 « Об утверждении Ад</w:t>
            </w:r>
            <w:r>
              <w:rPr>
                <w:rFonts w:ascii="Tinos" w:hAnsi="Tinos" w:eastAsia="Tinos" w:cs="Tinos"/>
                <w:bCs/>
                <w:sz w:val="24"/>
                <w:szCs w:val="24"/>
                <w:highlight w:val="none"/>
              </w:rPr>
              <w:t xml:space="preserve">министративного регламента «Предоставление компенсации стоимости путевки в организации отдыха детей и их оздоровления, расположенные на территории Самарской области, законному представителю ребенка, постоянного проживающего на территории Самарской области»</w:t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Размер компенсации, сроки обращения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pStyle w:val="860"/>
              <w:ind w:firstLine="540"/>
              <w:jc w:val="both"/>
              <w:spacing w:before="0" w:beforeAutospacing="0"/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  <w:t xml:space="preserve"> Компенсация предоставляется за самостоятельно приобретенную путевку продолжительностью </w:t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  <w:t xml:space="preserve">не менее 7  календарных дней.</w:t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r>
          </w:p>
          <w:p>
            <w:pPr>
              <w:pStyle w:val="860"/>
              <w:ind w:firstLine="540"/>
              <w:jc w:val="both"/>
              <w:spacing w:before="0" w:beforeAutospacing="0"/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  <w:t xml:space="preserve">Компенсации подлежат фактические дни пребывания ребенка в </w:t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  <w:t xml:space="preserve">санаторном лагере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  <w:t xml:space="preserve"> из расчета </w:t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  <w:t xml:space="preserve">1 день  пребывания   832,50руб.,  но не более 21 дня,  Максимальная  сумма компенсации 832,50 руб. * 21 день= </w:t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  <w:t xml:space="preserve">17482,20 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  <w:t xml:space="preserve">руб. </w:t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  <w:t xml:space="preserve">Летний лагерь - 15519,00 руб.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  <w:t xml:space="preserve"> максимально(из расчета 1 день пребывания не более 739,00 руб. * 21 день=15519 руб.)</w:t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r>
          </w:p>
          <w:p>
            <w:pPr>
              <w:jc w:val="both"/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    Компенсация предоставляется  при условии обращения за ее получением  после предоставления ребенку услуги по отдыху и оздоровлению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,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но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не позднее 30 сентября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текущего календарного года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Категории получателей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pStyle w:val="857"/>
              <w:jc w:val="both"/>
              <w:rPr>
                <w:rFonts w:ascii="Tinos" w:hAnsi="Tinos" w:cs="Tinos"/>
                <w:b/>
                <w:bCs/>
                <w:sz w:val="28"/>
                <w:szCs w:val="28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Законный представитель  ребенка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(гражданин РФ в возрасте от 6 до 18 лет, постоянно проживающий на территории Самарской области) –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родитель, усыновитель, опекун, попечитель, являющийся гражданином РФ</w:t>
            </w:r>
            <w:r>
              <w:rPr>
                <w:rFonts w:ascii="Tinos" w:hAnsi="Tinos" w:cs="Tinos"/>
                <w:b/>
                <w:bCs/>
                <w:sz w:val="28"/>
                <w:szCs w:val="28"/>
              </w:rPr>
            </w:r>
            <w:r>
              <w:rPr>
                <w:rFonts w:ascii="Tinos" w:hAnsi="Tinos" w:cs="Tinos"/>
                <w:b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Условия получения компенсации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eastAsia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    Компенсируются 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ОДИН РАЗ в ГО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Д  расходы за 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САМОСТОЯТЕЛЬНО приобретенную путевку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законным представителем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 ребенка в возрасте от 6 до 18 лет,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постоянно проживающего на территории Самарской области,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 в организации,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предоставляющие услуги по отдыху и оздоровлению, отдыху и досугу детей, с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остоящие в РЕЕСТРЕ организаций отдыха детей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и их оздоровления Самарской области, из числа загородных оздоровительных лагерей, санаторных оздоровительных лагерей круглогодичного действия.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</w:r>
          </w:p>
          <w:p>
            <w:pPr>
              <w:jc w:val="both"/>
              <w:rPr>
                <w:rFonts w:ascii="Tinos" w:hAnsi="Tinos" w:eastAsia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      Компенсация предоставляется на каждого ребенка, соответствующего вышеперечисленным  требованиям.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</w:r>
          </w:p>
          <w:p>
            <w:pPr>
              <w:jc w:val="both"/>
              <w:rPr>
                <w:rFonts w:ascii="Tinos" w:hAnsi="Tinos" w:eastAsia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      Компенсация НЕ предоставляется за приобретенную путевку в отношении ребенка, который ранее в текущем календарном году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single"/>
              </w:rPr>
              <w:t xml:space="preserve">был обеспечен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 ЛЬГОТНОЙ путевкой за сет средств бюджета Самарской области, или на которого ранее в текущем году предоставлялась компенсация.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</w:r>
          </w:p>
          <w:p>
            <w:pPr>
              <w:jc w:val="both"/>
              <w:rPr>
                <w:rFonts w:ascii="Tinos" w:hAnsi="Tinos" w:cs="Tinos"/>
                <w:b/>
                <w:bCs/>
                <w:sz w:val="24"/>
                <w:szCs w:val="24"/>
              </w:rPr>
            </w:pPr>
            <w:r>
              <w:rPr>
                <w:sz w:val="20"/>
              </w:rPr>
              <w:t xml:space="preserve">   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 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Компенсация предоставляется законному представителю ребенка однократно в текущем календарном году за самостоятельно приобретенную путевку в организацию отдыха детей и их оздоровления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в летний период.</w:t>
            </w:r>
            <w:r>
              <w:rPr>
                <w:rFonts w:ascii="Tinos" w:hAnsi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229"/>
        </w:trPr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Способ подачи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Лично, либо в электронной форме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Необходимые документы (сведения)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Сведения со знаком «*» заявитель предоставляет самостоятельно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  в течение 2 рабочих дней со дня подачи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ind w:left="0" w:firstLine="0"/>
              <w:jc w:val="both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*1.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Заявление;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ind w:left="0" w:firstLine="0"/>
              <w:jc w:val="both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      *2.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Документ, удостоверяющие личность законного представителя ребенка (при личном обращении);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ind w:left="0" w:firstLine="0"/>
              <w:jc w:val="both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    *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3.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Документ,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удостоверяющие личность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ребенка старше 14 лет;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       4. 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СНИЛС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заявителя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ребенка;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  <w:p>
            <w:pPr>
              <w:ind w:left="0" w:firstLine="0"/>
              <w:jc w:val="both"/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  <w:t xml:space="preserve">         5. Сведения о рождении ребенка;</w:t>
            </w:r>
            <w:r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  <w:highlight w:val="none"/>
              </w:rPr>
            </w:r>
          </w:p>
          <w:p>
            <w:pPr>
              <w:ind w:left="0" w:firstLine="0"/>
              <w:jc w:val="both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  <w:highlight w:val="none"/>
              </w:rPr>
              <w:t xml:space="preserve">          </w:t>
            </w:r>
            <w:r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  <w:highlight w:val="none"/>
              </w:rPr>
              <w:t xml:space="preserve">*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  <w:highlight w:val="none"/>
              </w:rPr>
              <w:t xml:space="preserve">данные сведения предоставляются заявителем, если   были выданы компетентным органом иностранного государства;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ind w:left="0" w:firstLine="0"/>
              <w:jc w:val="both"/>
              <w:rPr>
                <w:rFonts w:ascii="Tinos" w:hAnsi="Tinos" w:eastAsia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        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 6.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Сведения   о регистрации по месту жительства   на территории Самарской области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  <w:highlight w:val="none"/>
                <w:u w:val="none"/>
              </w:rPr>
              <w:t xml:space="preserve">заявителя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  <w:highlight w:val="none"/>
                <w:u w:val="none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none"/>
              </w:rPr>
              <w:t xml:space="preserve">и ребенка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none"/>
              </w:rPr>
              <w:t xml:space="preserve">;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</w:p>
          <w:p>
            <w:pPr>
              <w:pStyle w:val="860"/>
              <w:ind w:left="0" w:firstLine="0"/>
              <w:jc w:val="both"/>
              <w:rPr>
                <w:rFonts w:ascii="Tinos" w:hAnsi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cs="Tinos"/>
                <w:sz w:val="22"/>
                <w:szCs w:val="22"/>
              </w:rPr>
              <w:t xml:space="preserve">       </w:t>
            </w:r>
            <w:r>
              <w:rPr>
                <w:rFonts w:ascii="Tinos" w:hAnsi="Tinos" w:cs="Tinos"/>
                <w:sz w:val="26"/>
                <w:szCs w:val="26"/>
              </w:rPr>
              <w:t xml:space="preserve">  </w:t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  <w:t xml:space="preserve"> *</w:t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cs="Tinos"/>
                <w:sz w:val="22"/>
                <w:szCs w:val="22"/>
              </w:rPr>
              <w:t xml:space="preserve">в случае отсутствия регистрации  -  документы, подтверждающие факт постоянного  прожив</w:t>
            </w:r>
            <w:r>
              <w:rPr>
                <w:rFonts w:ascii="Tinos" w:hAnsi="Tinos" w:cs="Tinos"/>
                <w:sz w:val="22"/>
                <w:szCs w:val="22"/>
              </w:rPr>
              <w:t xml:space="preserve">ан</w:t>
            </w:r>
            <w:r>
              <w:rPr>
                <w:rFonts w:ascii="Tinos" w:hAnsi="Tinos" w:cs="Tinos"/>
                <w:sz w:val="22"/>
                <w:szCs w:val="22"/>
              </w:rPr>
              <w:t xml:space="preserve">ия (решение суда об установлении факта проживания гражданина на территории муниципального района);</w:t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</w:p>
          <w:p>
            <w:pPr>
              <w:pStyle w:val="860"/>
              <w:ind w:left="0" w:firstLine="0"/>
              <w:jc w:val="both"/>
              <w:rPr>
                <w:rFonts w:ascii="Tinos" w:hAnsi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cs="Tinos"/>
                <w:sz w:val="22"/>
                <w:szCs w:val="22"/>
                <w:highlight w:val="none"/>
              </w:rPr>
              <w:t xml:space="preserve">          7.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сведения  об установлении над ребенком опеки (попечительства)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</w:t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</w:p>
          <w:p>
            <w:pPr>
              <w:pStyle w:val="8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*8.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оговор на приобретение путевки, либо оказание услуг по организации отдыха ребенка, продолжительностью не менее 7  дней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*9.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окумент, подтверждающий оплату путевки,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произведенную законным представителем,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том числе посредством онлайн-платежа (оригинал платежных документов, кассовый чек или квитанция к приходному кассовому ордеру или бланк строгой отчетности);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*10.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окумент, подтверждающий пребывание ребенка в организации отдыха (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оригинал отрывного талона к путевке (путевкам)  И (ИЛИ) акт (акты) выполненных работ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 является ПУТЕВКА – документ строгой отчетности, соответствующий требованиям Министерства финансов РФ от 10.12.1999 № 90н «Об утверждении бланков строгой отчетности»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pStyle w:val="857"/>
              <w:jc w:val="both"/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*11.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реквизиты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счета законного представителя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открытого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кредитной организации;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  <w:p>
            <w:pPr>
              <w:pStyle w:val="857"/>
              <w:jc w:val="both"/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  <w:t xml:space="preserve">      12. Сведения о наличии гражданства Российской Федерации у заявителя и ребенка.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  <w:p>
            <w:pPr>
              <w:pStyle w:val="857"/>
              <w:jc w:val="both"/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  <w:t xml:space="preserve">        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  <w:p>
            <w:pPr>
              <w:pStyle w:val="860"/>
              <w:ind w:left="0" w:firstLine="0"/>
              <w:jc w:val="both"/>
              <w:rPr>
                <w:rFonts w:ascii="Tinos" w:hAnsi="Tinos" w:cs="Tinos"/>
                <w:color w:val="000000" w:themeColor="text1"/>
                <w:sz w:val="26"/>
                <w:szCs w:val="26"/>
                <w:u w:val="none"/>
              </w:rPr>
            </w:pP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  <w:highlight w:val="none"/>
                <w:u w:val="none"/>
              </w:rPr>
              <w:t xml:space="preserve">Заявитель вправе предоставить документы по собственной инициативе.</w:t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  <w:u w:val="none"/>
              </w:rPr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  <w:u w:val="none"/>
              </w:rPr>
            </w:r>
          </w:p>
          <w:p>
            <w:pPr>
              <w:ind w:left="-180" w:firstLine="180"/>
              <w:jc w:val="both"/>
              <w:spacing w:after="0" w:line="240" w:lineRule="auto"/>
              <w:rPr>
                <w:rFonts w:ascii="Tinos" w:hAnsi="Tinos" w:cs="Tinos"/>
                <w:b/>
                <w:bCs/>
                <w:sz w:val="10"/>
                <w:szCs w:val="10"/>
                <w:u w:val="single"/>
              </w:rPr>
            </w:pPr>
            <w:r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/>
                <w:bCs/>
                <w:sz w:val="10"/>
                <w:szCs w:val="10"/>
                <w:u w:val="single"/>
              </w:rPr>
            </w:r>
            <w:r>
              <w:rPr>
                <w:rFonts w:ascii="Tinos" w:hAnsi="Tinos" w:cs="Tinos"/>
                <w:b/>
                <w:bCs/>
                <w:sz w:val="10"/>
                <w:szCs w:val="10"/>
                <w:u w:val="single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Способ получения компенсации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pStyle w:val="854"/>
              <w:jc w:val="both"/>
              <w:spacing w:after="0" w:line="240" w:lineRule="auto"/>
              <w:rPr>
                <w:rFonts w:ascii="Tinos" w:hAnsi="Tinos" w:eastAsia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на счет, открытый в кредитной организации или</w:t>
            </w: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через отделение почтовой связи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Обращаться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Управление по м.р. Большеглушицкий ГКУ СО «ГУСЗН Южного округа»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по адресу: 4460180, Самарская область, Большеглушицкий район,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с. Большая Глушица, ул. Гагарина, д.27, каб. 7,15   тел. 8(846 73)  2-13-07, 2-13-08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</w:tbl>
    <w:p>
      <w:pPr>
        <w:jc w:val="left"/>
        <w:rPr>
          <w:rFonts w:ascii="Tinos" w:hAnsi="Tinos" w:cs="Tinos"/>
          <w:b w:val="0"/>
          <w:bCs w:val="0"/>
          <w:sz w:val="26"/>
          <w:szCs w:val="26"/>
        </w:rPr>
      </w:pPr>
      <w:r>
        <w:rPr>
          <w:rFonts w:ascii="Tinos" w:hAnsi="Tinos" w:eastAsia="Tinos" w:cs="Tinos"/>
          <w:b w:val="0"/>
          <w:bCs w:val="0"/>
          <w:sz w:val="26"/>
          <w:szCs w:val="26"/>
          <w:highlight w:val="none"/>
        </w:rPr>
      </w:r>
      <w:r>
        <w:rPr>
          <w:rFonts w:ascii="Tinos" w:hAnsi="Tinos" w:cs="Tinos"/>
          <w:b w:val="0"/>
          <w:bCs w:val="0"/>
          <w:sz w:val="26"/>
          <w:szCs w:val="26"/>
        </w:rPr>
      </w:r>
      <w:r>
        <w:rPr>
          <w:rFonts w:ascii="Tinos" w:hAnsi="Tinos" w:cs="Tinos"/>
          <w:b w:val="0"/>
          <w:bCs w:val="0"/>
          <w:sz w:val="26"/>
          <w:szCs w:val="26"/>
        </w:rPr>
      </w:r>
    </w:p>
    <w:sectPr>
      <w:footerReference w:type="default" r:id="rId9"/>
      <w:footnotePr/>
      <w:endnotePr/>
      <w:type w:val="nextPage"/>
      <w:pgSz w:w="11906" w:h="16838" w:orient="portrait"/>
      <w:pgMar w:top="425" w:right="850" w:bottom="283" w:left="992" w:header="709" w:footer="595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inos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8">
    <w:name w:val="Heading 1"/>
    <w:basedOn w:val="854"/>
    <w:next w:val="854"/>
    <w:link w:val="67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9">
    <w:name w:val="Heading 1 Char"/>
    <w:link w:val="678"/>
    <w:uiPriority w:val="9"/>
    <w:rPr>
      <w:rFonts w:ascii="Arial" w:hAnsi="Arial" w:eastAsia="Arial" w:cs="Arial"/>
      <w:sz w:val="40"/>
      <w:szCs w:val="40"/>
    </w:rPr>
  </w:style>
  <w:style w:type="paragraph" w:styleId="680">
    <w:name w:val="Heading 2"/>
    <w:basedOn w:val="854"/>
    <w:next w:val="854"/>
    <w:link w:val="68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1">
    <w:name w:val="Heading 2 Char"/>
    <w:link w:val="680"/>
    <w:uiPriority w:val="9"/>
    <w:rPr>
      <w:rFonts w:ascii="Arial" w:hAnsi="Arial" w:eastAsia="Arial" w:cs="Arial"/>
      <w:sz w:val="34"/>
    </w:rPr>
  </w:style>
  <w:style w:type="paragraph" w:styleId="682">
    <w:name w:val="Heading 3"/>
    <w:basedOn w:val="854"/>
    <w:next w:val="854"/>
    <w:link w:val="68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3">
    <w:name w:val="Heading 3 Char"/>
    <w:link w:val="682"/>
    <w:uiPriority w:val="9"/>
    <w:rPr>
      <w:rFonts w:ascii="Arial" w:hAnsi="Arial" w:eastAsia="Arial" w:cs="Arial"/>
      <w:sz w:val="30"/>
      <w:szCs w:val="30"/>
    </w:rPr>
  </w:style>
  <w:style w:type="paragraph" w:styleId="684">
    <w:name w:val="Heading 4"/>
    <w:basedOn w:val="854"/>
    <w:next w:val="854"/>
    <w:link w:val="68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5">
    <w:name w:val="Heading 4 Char"/>
    <w:link w:val="684"/>
    <w:uiPriority w:val="9"/>
    <w:rPr>
      <w:rFonts w:ascii="Arial" w:hAnsi="Arial" w:eastAsia="Arial" w:cs="Arial"/>
      <w:b/>
      <w:bCs/>
      <w:sz w:val="26"/>
      <w:szCs w:val="26"/>
    </w:rPr>
  </w:style>
  <w:style w:type="paragraph" w:styleId="686">
    <w:name w:val="Heading 5"/>
    <w:basedOn w:val="854"/>
    <w:next w:val="854"/>
    <w:link w:val="68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7">
    <w:name w:val="Heading 5 Char"/>
    <w:link w:val="686"/>
    <w:uiPriority w:val="9"/>
    <w:rPr>
      <w:rFonts w:ascii="Arial" w:hAnsi="Arial" w:eastAsia="Arial" w:cs="Arial"/>
      <w:b/>
      <w:bCs/>
      <w:sz w:val="24"/>
      <w:szCs w:val="24"/>
    </w:rPr>
  </w:style>
  <w:style w:type="paragraph" w:styleId="688">
    <w:name w:val="Heading 6"/>
    <w:basedOn w:val="854"/>
    <w:next w:val="854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9">
    <w:name w:val="Heading 6 Char"/>
    <w:link w:val="688"/>
    <w:uiPriority w:val="9"/>
    <w:rPr>
      <w:rFonts w:ascii="Arial" w:hAnsi="Arial" w:eastAsia="Arial" w:cs="Arial"/>
      <w:b/>
      <w:bCs/>
      <w:sz w:val="22"/>
      <w:szCs w:val="22"/>
    </w:rPr>
  </w:style>
  <w:style w:type="paragraph" w:styleId="690">
    <w:name w:val="Heading 7"/>
    <w:basedOn w:val="854"/>
    <w:next w:val="854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1">
    <w:name w:val="Heading 7 Char"/>
    <w:link w:val="69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2">
    <w:name w:val="Heading 8"/>
    <w:basedOn w:val="854"/>
    <w:next w:val="854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3">
    <w:name w:val="Heading 8 Char"/>
    <w:link w:val="692"/>
    <w:uiPriority w:val="9"/>
    <w:rPr>
      <w:rFonts w:ascii="Arial" w:hAnsi="Arial" w:eastAsia="Arial" w:cs="Arial"/>
      <w:i/>
      <w:iCs/>
      <w:sz w:val="22"/>
      <w:szCs w:val="22"/>
    </w:rPr>
  </w:style>
  <w:style w:type="paragraph" w:styleId="694">
    <w:name w:val="Heading 9"/>
    <w:basedOn w:val="854"/>
    <w:next w:val="854"/>
    <w:link w:val="69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5">
    <w:name w:val="Heading 9 Char"/>
    <w:link w:val="694"/>
    <w:uiPriority w:val="9"/>
    <w:rPr>
      <w:rFonts w:ascii="Arial" w:hAnsi="Arial" w:eastAsia="Arial" w:cs="Arial"/>
      <w:i/>
      <w:iCs/>
      <w:sz w:val="21"/>
      <w:szCs w:val="21"/>
    </w:rPr>
  </w:style>
  <w:style w:type="paragraph" w:styleId="696">
    <w:name w:val="Title"/>
    <w:basedOn w:val="854"/>
    <w:next w:val="854"/>
    <w:link w:val="69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7">
    <w:name w:val="Title Char"/>
    <w:link w:val="696"/>
    <w:uiPriority w:val="10"/>
    <w:rPr>
      <w:sz w:val="48"/>
      <w:szCs w:val="48"/>
    </w:rPr>
  </w:style>
  <w:style w:type="paragraph" w:styleId="698">
    <w:name w:val="Subtitle"/>
    <w:basedOn w:val="854"/>
    <w:next w:val="854"/>
    <w:link w:val="699"/>
    <w:uiPriority w:val="11"/>
    <w:qFormat/>
    <w:pPr>
      <w:spacing w:before="200" w:after="200"/>
    </w:pPr>
    <w:rPr>
      <w:sz w:val="24"/>
      <w:szCs w:val="24"/>
    </w:rPr>
  </w:style>
  <w:style w:type="character" w:styleId="699">
    <w:name w:val="Subtitle Char"/>
    <w:link w:val="698"/>
    <w:uiPriority w:val="11"/>
    <w:rPr>
      <w:sz w:val="24"/>
      <w:szCs w:val="24"/>
    </w:rPr>
  </w:style>
  <w:style w:type="paragraph" w:styleId="700">
    <w:name w:val="Quote"/>
    <w:basedOn w:val="854"/>
    <w:next w:val="854"/>
    <w:link w:val="701"/>
    <w:uiPriority w:val="29"/>
    <w:qFormat/>
    <w:pPr>
      <w:ind w:left="720" w:right="720"/>
    </w:pPr>
    <w:rPr>
      <w:i/>
    </w:rPr>
  </w:style>
  <w:style w:type="character" w:styleId="701">
    <w:name w:val="Quote Char"/>
    <w:link w:val="700"/>
    <w:uiPriority w:val="29"/>
    <w:rPr>
      <w:i/>
    </w:rPr>
  </w:style>
  <w:style w:type="paragraph" w:styleId="702">
    <w:name w:val="Intense Quote"/>
    <w:basedOn w:val="854"/>
    <w:next w:val="854"/>
    <w:link w:val="70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3">
    <w:name w:val="Intense Quote Char"/>
    <w:link w:val="702"/>
    <w:uiPriority w:val="30"/>
    <w:rPr>
      <w:i/>
    </w:rPr>
  </w:style>
  <w:style w:type="paragraph" w:styleId="704">
    <w:name w:val="Header"/>
    <w:basedOn w:val="854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Header Char"/>
    <w:link w:val="704"/>
    <w:uiPriority w:val="99"/>
  </w:style>
  <w:style w:type="paragraph" w:styleId="706">
    <w:name w:val="Footer"/>
    <w:basedOn w:val="854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7">
    <w:name w:val="Footer Char"/>
    <w:link w:val="706"/>
    <w:uiPriority w:val="99"/>
  </w:style>
  <w:style w:type="paragraph" w:styleId="708">
    <w:name w:val="Caption"/>
    <w:basedOn w:val="854"/>
    <w:next w:val="854"/>
    <w:link w:val="70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9">
    <w:name w:val="Caption Char"/>
    <w:basedOn w:val="708"/>
    <w:link w:val="706"/>
    <w:uiPriority w:val="99"/>
  </w:style>
  <w:style w:type="table" w:styleId="710">
    <w:name w:val="Table Grid"/>
    <w:basedOn w:val="85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1">
    <w:name w:val="Table Grid Light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Plain Table 1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2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5">
    <w:name w:val="Plain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Plain Table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7">
    <w:name w:val="Grid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9">
    <w:name w:val="Grid Table 4 - Accent 1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0">
    <w:name w:val="Grid Table 4 - Accent 2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1">
    <w:name w:val="Grid Table 4 - Accent 3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2">
    <w:name w:val="Grid Table 4 - Accent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3">
    <w:name w:val="Grid Table 4 - Accent 5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4">
    <w:name w:val="Grid Table 4 - Accent 6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5">
    <w:name w:val="Grid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6">
    <w:name w:val="Grid Table 5 Dark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9">
    <w:name w:val="Grid Table 5 Dark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2">
    <w:name w:val="Grid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3">
    <w:name w:val="Grid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4">
    <w:name w:val="Grid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5">
    <w:name w:val="Grid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6">
    <w:name w:val="Grid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7">
    <w:name w:val="Grid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8">
    <w:name w:val="Grid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9">
    <w:name w:val="Grid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4">
    <w:name w:val="List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5">
    <w:name w:val="List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6">
    <w:name w:val="List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7">
    <w:name w:val="List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8">
    <w:name w:val="List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9">
    <w:name w:val="List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0">
    <w:name w:val="List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2">
    <w:name w:val="List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3">
    <w:name w:val="List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4">
    <w:name w:val="List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5">
    <w:name w:val="List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6">
    <w:name w:val="List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7">
    <w:name w:val="List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8">
    <w:name w:val="List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9">
    <w:name w:val="List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0">
    <w:name w:val="List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1">
    <w:name w:val="List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2">
    <w:name w:val="List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3">
    <w:name w:val="List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4">
    <w:name w:val="List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5">
    <w:name w:val="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6">
    <w:name w:val="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7">
    <w:name w:val="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8">
    <w:name w:val="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9">
    <w:name w:val="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0">
    <w:name w:val="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1">
    <w:name w:val="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2">
    <w:name w:val="Bordered &amp; 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Bordered &amp; 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4">
    <w:name w:val="Bordered &amp; 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5">
    <w:name w:val="Bordered &amp; 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6">
    <w:name w:val="Bordered &amp; 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7">
    <w:name w:val="Bordered &amp; 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8">
    <w:name w:val="Bordered &amp; 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9">
    <w:name w:val="Bordered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0">
    <w:name w:val="Bordered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1">
    <w:name w:val="Bordered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2">
    <w:name w:val="Bordered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3">
    <w:name w:val="Bordered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4">
    <w:name w:val="Bordered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5">
    <w:name w:val="Bordered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6">
    <w:name w:val="Hyperlink"/>
    <w:uiPriority w:val="99"/>
    <w:unhideWhenUsed/>
    <w:rPr>
      <w:color w:val="0000ff" w:themeColor="hyperlink"/>
      <w:u w:val="single"/>
    </w:rPr>
  </w:style>
  <w:style w:type="paragraph" w:styleId="837">
    <w:name w:val="footnote text"/>
    <w:basedOn w:val="854"/>
    <w:link w:val="838"/>
    <w:uiPriority w:val="99"/>
    <w:semiHidden/>
    <w:unhideWhenUsed/>
    <w:pPr>
      <w:spacing w:after="40" w:line="240" w:lineRule="auto"/>
    </w:pPr>
    <w:rPr>
      <w:sz w:val="18"/>
    </w:rPr>
  </w:style>
  <w:style w:type="character" w:styleId="838">
    <w:name w:val="Footnote Text Char"/>
    <w:link w:val="837"/>
    <w:uiPriority w:val="99"/>
    <w:rPr>
      <w:sz w:val="18"/>
    </w:rPr>
  </w:style>
  <w:style w:type="character" w:styleId="839">
    <w:name w:val="footnote reference"/>
    <w:uiPriority w:val="99"/>
    <w:unhideWhenUsed/>
    <w:rPr>
      <w:vertAlign w:val="superscript"/>
    </w:rPr>
  </w:style>
  <w:style w:type="paragraph" w:styleId="840">
    <w:name w:val="endnote text"/>
    <w:basedOn w:val="854"/>
    <w:link w:val="841"/>
    <w:uiPriority w:val="99"/>
    <w:semiHidden/>
    <w:unhideWhenUsed/>
    <w:pPr>
      <w:spacing w:after="0" w:line="240" w:lineRule="auto"/>
    </w:pPr>
    <w:rPr>
      <w:sz w:val="20"/>
    </w:rPr>
  </w:style>
  <w:style w:type="character" w:styleId="841">
    <w:name w:val="Endnote Text Char"/>
    <w:link w:val="840"/>
    <w:uiPriority w:val="99"/>
    <w:rPr>
      <w:sz w:val="20"/>
    </w:rPr>
  </w:style>
  <w:style w:type="character" w:styleId="842">
    <w:name w:val="endnote reference"/>
    <w:uiPriority w:val="99"/>
    <w:semiHidden/>
    <w:unhideWhenUsed/>
    <w:rPr>
      <w:vertAlign w:val="superscript"/>
    </w:rPr>
  </w:style>
  <w:style w:type="paragraph" w:styleId="843">
    <w:name w:val="toc 1"/>
    <w:basedOn w:val="854"/>
    <w:next w:val="854"/>
    <w:uiPriority w:val="39"/>
    <w:unhideWhenUsed/>
    <w:pPr>
      <w:ind w:left="0" w:right="0" w:firstLine="0"/>
      <w:spacing w:after="57"/>
    </w:pPr>
  </w:style>
  <w:style w:type="paragraph" w:styleId="844">
    <w:name w:val="toc 2"/>
    <w:basedOn w:val="854"/>
    <w:next w:val="854"/>
    <w:uiPriority w:val="39"/>
    <w:unhideWhenUsed/>
    <w:pPr>
      <w:ind w:left="283" w:right="0" w:firstLine="0"/>
      <w:spacing w:after="57"/>
    </w:pPr>
  </w:style>
  <w:style w:type="paragraph" w:styleId="845">
    <w:name w:val="toc 3"/>
    <w:basedOn w:val="854"/>
    <w:next w:val="854"/>
    <w:uiPriority w:val="39"/>
    <w:unhideWhenUsed/>
    <w:pPr>
      <w:ind w:left="567" w:right="0" w:firstLine="0"/>
      <w:spacing w:after="57"/>
    </w:pPr>
  </w:style>
  <w:style w:type="paragraph" w:styleId="846">
    <w:name w:val="toc 4"/>
    <w:basedOn w:val="854"/>
    <w:next w:val="854"/>
    <w:uiPriority w:val="39"/>
    <w:unhideWhenUsed/>
    <w:pPr>
      <w:ind w:left="850" w:right="0" w:firstLine="0"/>
      <w:spacing w:after="57"/>
    </w:pPr>
  </w:style>
  <w:style w:type="paragraph" w:styleId="847">
    <w:name w:val="toc 5"/>
    <w:basedOn w:val="854"/>
    <w:next w:val="854"/>
    <w:uiPriority w:val="39"/>
    <w:unhideWhenUsed/>
    <w:pPr>
      <w:ind w:left="1134" w:right="0" w:firstLine="0"/>
      <w:spacing w:after="57"/>
    </w:pPr>
  </w:style>
  <w:style w:type="paragraph" w:styleId="848">
    <w:name w:val="toc 6"/>
    <w:basedOn w:val="854"/>
    <w:next w:val="854"/>
    <w:uiPriority w:val="39"/>
    <w:unhideWhenUsed/>
    <w:pPr>
      <w:ind w:left="1417" w:right="0" w:firstLine="0"/>
      <w:spacing w:after="57"/>
    </w:pPr>
  </w:style>
  <w:style w:type="paragraph" w:styleId="849">
    <w:name w:val="toc 7"/>
    <w:basedOn w:val="854"/>
    <w:next w:val="854"/>
    <w:uiPriority w:val="39"/>
    <w:unhideWhenUsed/>
    <w:pPr>
      <w:ind w:left="1701" w:right="0" w:firstLine="0"/>
      <w:spacing w:after="57"/>
    </w:pPr>
  </w:style>
  <w:style w:type="paragraph" w:styleId="850">
    <w:name w:val="toc 8"/>
    <w:basedOn w:val="854"/>
    <w:next w:val="854"/>
    <w:uiPriority w:val="39"/>
    <w:unhideWhenUsed/>
    <w:pPr>
      <w:ind w:left="1984" w:right="0" w:firstLine="0"/>
      <w:spacing w:after="57"/>
    </w:pPr>
  </w:style>
  <w:style w:type="paragraph" w:styleId="851">
    <w:name w:val="toc 9"/>
    <w:basedOn w:val="854"/>
    <w:next w:val="854"/>
    <w:uiPriority w:val="39"/>
    <w:unhideWhenUsed/>
    <w:pPr>
      <w:ind w:left="2268" w:right="0" w:firstLine="0"/>
      <w:spacing w:after="57"/>
    </w:pPr>
  </w:style>
  <w:style w:type="paragraph" w:styleId="852">
    <w:name w:val="TOC Heading"/>
    <w:uiPriority w:val="39"/>
    <w:unhideWhenUsed/>
  </w:style>
  <w:style w:type="paragraph" w:styleId="853">
    <w:name w:val="table of figures"/>
    <w:basedOn w:val="854"/>
    <w:next w:val="854"/>
    <w:uiPriority w:val="99"/>
    <w:unhideWhenUsed/>
    <w:pPr>
      <w:spacing w:after="0" w:afterAutospacing="0"/>
    </w:pPr>
  </w:style>
  <w:style w:type="paragraph" w:styleId="854" w:default="1">
    <w:name w:val="Normal"/>
    <w:qFormat/>
  </w:style>
  <w:style w:type="table" w:styleId="85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6" w:default="1">
    <w:name w:val="No List"/>
    <w:uiPriority w:val="99"/>
    <w:semiHidden/>
    <w:unhideWhenUsed/>
  </w:style>
  <w:style w:type="paragraph" w:styleId="857">
    <w:name w:val="No Spacing"/>
    <w:basedOn w:val="854"/>
    <w:uiPriority w:val="1"/>
    <w:qFormat/>
    <w:pPr>
      <w:spacing w:after="0" w:line="240" w:lineRule="auto"/>
    </w:pPr>
  </w:style>
  <w:style w:type="paragraph" w:styleId="858">
    <w:name w:val="List Paragraph"/>
    <w:basedOn w:val="854"/>
    <w:uiPriority w:val="34"/>
    <w:qFormat/>
    <w:pPr>
      <w:contextualSpacing/>
      <w:ind w:left="720"/>
    </w:pPr>
  </w:style>
  <w:style w:type="character" w:styleId="859" w:default="1">
    <w:name w:val="Default Paragraph Font"/>
    <w:uiPriority w:val="1"/>
    <w:semiHidden/>
    <w:unhideWhenUsed/>
  </w:style>
  <w:style w:type="paragraph" w:styleId="860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cs="Arial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1" w:customStyle="1">
    <w:name w:val="docdata"/>
    <w:basedOn w:val="831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expert</cp:lastModifiedBy>
  <cp:revision>22</cp:revision>
  <dcterms:modified xsi:type="dcterms:W3CDTF">2026-07-01T05:34:53Z</dcterms:modified>
</cp:coreProperties>
</file>