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13.05.2026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В Самарской области два водных объекта внесли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в Государственный каталог географических названий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360" w:lineRule="auto"/>
        <w:rPr>
          <w:rFonts w:ascii="Tinos" w:hAnsi="Tinos" w:cs="Tinos"/>
          <w:color w:val="000000" w:themeColor="text1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В самарском Росреестре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 продолжается работа по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в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ыявлению существующих наименований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географических объектов для внесения сведений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 в Государственный каталог географических названий.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В ГКГН, который ведет ППК «Роскадастр», осуществляется учет и регистрация всех наименований географических объектов (с указанием координат их расположения) по каждому субъекту Российской Федерации. </w:t>
      </w:r>
      <w:r>
        <w:rPr>
          <w:rFonts w:ascii="Tinos" w:hAnsi="Tinos" w:cs="Tinos"/>
          <w:color w:val="000000" w:themeColor="text1"/>
          <w:highlight w:val="none"/>
          <w14:ligatures w14:val="none"/>
        </w:rPr>
      </w:r>
      <w:r>
        <w:rPr>
          <w:rFonts w:ascii="Tinos" w:hAnsi="Tinos" w:cs="Tinos"/>
          <w:color w:val="000000" w:themeColor="text1"/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line="360" w:lineRule="auto"/>
        <w:rPr>
          <w:rFonts w:ascii="Tinos" w:hAnsi="Tinos" w:eastAsia="Tinos" w:cs="Tinos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За I квартал 2026 г. в ГКГН были внесены сведения о двух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вновь в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ыявленных  географ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ических наименованиях Самарской области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.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Один из них - </w:t>
      </w:r>
      <w:r>
        <w:rPr>
          <w:rFonts w:ascii="Tinos" w:hAnsi="Tinos" w:eastAsia="Tinos" w:cs="Tinos"/>
          <w:b/>
          <w:bCs/>
          <w:sz w:val="28"/>
          <w:szCs w:val="28"/>
          <w:highlight w:val="none"/>
          <w14:ligatures w14:val="none"/>
        </w:rPr>
        <w:t xml:space="preserve">протока Старая Волга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. Водный объект расположен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в городском округе Новокуйбышевск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. Е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го название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 связывают с тем, что ранее протока считалась основным руслом Волги.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line="360" w:lineRule="auto"/>
        <w:rPr>
          <w:rFonts w:ascii="Tinos" w:hAnsi="Tinos" w:cs="Tinos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Другой объект - </w:t>
      </w:r>
      <w:r>
        <w:rPr>
          <w:rFonts w:ascii="Tinos" w:hAnsi="Tinos" w:eastAsia="Tinos" w:cs="Tinos"/>
          <w:b/>
          <w:bCs/>
          <w:sz w:val="28"/>
          <w:szCs w:val="28"/>
          <w:highlight w:val="none"/>
          <w14:ligatures w14:val="none"/>
        </w:rPr>
        <w:t xml:space="preserve">озере Паршино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.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Водоем расположен в черте города Самары на 18-м километре Московского шоссе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. По имеющейся информации н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азвание озера пошло от имени 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статского советника Паршинского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, которому в начале ХХ века принадлежали территории, где расположен водоем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.</w:t>
      </w:r>
      <w:r>
        <w:rPr>
          <w:rFonts w:ascii="Tinos" w:hAnsi="Tinos" w:cs="Tinos"/>
          <w:highlight w:val="none"/>
          <w14:ligatures w14:val="none"/>
        </w:rPr>
      </w:r>
      <w:r>
        <w:rPr>
          <w:rFonts w:ascii="Tinos" w:hAnsi="Tinos" w:cs="Tinos"/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line="360" w:lineRule="auto"/>
        <w:rPr>
          <w:rFonts w:ascii="Tinos" w:hAnsi="Tinos" w:cs="Tinos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Наименования географических объектов являются частью исторического и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культурного наследия народов Российской Федерации. Их сохранение имеет большое значение.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При отсутствии информации о каком-либо географическом объекте Самарской области в ГКГН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, жители региона могут направить эти сведения в Управление Росреестра по Самарской области для инициирования  учета наименования географического объекта. </w:t>
      </w:r>
      <w:r>
        <w:rPr>
          <w:rFonts w:ascii="Tinos" w:hAnsi="Tinos" w:cs="Tinos"/>
          <w:highlight w:val="none"/>
          <w14:ligatures w14:val="none"/>
        </w:rPr>
      </w:r>
      <w:r>
        <w:rPr>
          <w:rFonts w:ascii="Tinos" w:hAnsi="Tinos" w:cs="Tinos"/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line="360" w:lineRule="auto"/>
        <w:rPr>
          <w:rFonts w:ascii="Tinos" w:hAnsi="Tinos" w:cs="Tinos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Если у расположенного на территории Самарской области географического объекта нет наименования, заинтересованные лица могут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 внести предложение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в Самарскую Губернскую Думу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 о присвоении ему наименования в установленном законом порядке.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В случае одобрения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, такие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предложения, документы, обосновывающие указанные предложения, и расчеты необходимых затрат направляются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на экспертизу в Росреестр.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Присвоение наименований географическим объектам (за исключением республик, краев, областей, городов федерального значения, автономной области, автономных округов, столиц и административных центров субъектов Российской Федерации, городов Российской Федераци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  <w:t xml:space="preserve">и) и переименование указанных географических объектов осуществляются Правительством Российской Федерации.</w:t>
      </w:r>
      <w:r>
        <w:rPr>
          <w:rFonts w:ascii="Tinos" w:hAnsi="Tinos" w:cs="Tinos"/>
          <w:highlight w:val="none"/>
          <w14:ligatures w14:val="none"/>
        </w:rPr>
      </w:r>
      <w:r>
        <w:rPr>
          <w:rFonts w:ascii="Tinos" w:hAnsi="Tinos" w:cs="Tinos"/>
          <w:highlight w:val="none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18</cp:revision>
  <dcterms:created xsi:type="dcterms:W3CDTF">2024-09-30T06:51:00Z</dcterms:created>
  <dcterms:modified xsi:type="dcterms:W3CDTF">2026-05-12T05:47:02Z</dcterms:modified>
</cp:coreProperties>
</file>