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0</w:t>
      </w:r>
      <w:r>
        <w:rPr>
          <w:rFonts w:ascii="Times New Roman" w:hAnsi="Times New Roman" w:cs="Times New Roman"/>
          <w:b/>
          <w:sz w:val="26"/>
          <w:szCs w:val="26"/>
        </w:rPr>
        <w:t xml:space="preserve">8.05</w:t>
      </w:r>
      <w:r>
        <w:rPr>
          <w:rFonts w:ascii="Times New Roman" w:hAnsi="Times New Roman" w:cs="Times New Roman"/>
          <w:b/>
          <w:sz w:val="26"/>
          <w:szCs w:val="26"/>
        </w:rPr>
        <w:t xml:space="preserve">.2026 г.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center"/>
        <w:spacing w:line="276" w:lineRule="auto"/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</w:pPr>
      <w:r>
        <w:rPr>
          <w:rFonts w:ascii="Tinos" w:hAnsi="Tinos" w:eastAsia="Tinos" w:cs="Tinos"/>
          <w:b/>
          <w:color w:val="000000" w:themeColor="text1"/>
          <w:sz w:val="28"/>
          <w:szCs w:val="28"/>
        </w:rPr>
      </w:r>
      <w:r>
        <w:rPr>
          <w:rFonts w:ascii="Tinos" w:hAnsi="Tinos" w:eastAsia="Tinos" w:cs="Tinos"/>
          <w:b/>
          <w:color w:val="000000" w:themeColor="text1"/>
          <w:sz w:val="28"/>
          <w:szCs w:val="28"/>
        </w:rPr>
        <w:t xml:space="preserve">Самарский Росреестр предупреждает о новых схемах мошенничества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</w:r>
    </w:p>
    <w:p>
      <w:pPr>
        <w:jc w:val="center"/>
        <w:spacing w:line="276" w:lineRule="auto"/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8"/>
          <w:szCs w:val="28"/>
        </w:rPr>
        <w:t xml:space="preserve">с загородными участками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</w:p>
    <w:p>
      <w:pPr>
        <w:jc w:val="both"/>
        <w:spacing w:line="276" w:lineRule="auto"/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 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Росреестр дал официальные разъяснения в связи с новыми случаями мошенничества в отношении владельцев загородных участков. </w:t>
      </w:r>
      <w:r/>
    </w:p>
    <w:p>
      <w:pPr>
        <w:jc w:val="both"/>
        <w:spacing w:line="276" w:lineRule="auto"/>
      </w:pPr>
      <w:r>
        <w:rPr>
          <w:rFonts w:ascii="Tinos" w:hAnsi="Tinos" w:eastAsia="Tinos" w:cs="Tinos"/>
          <w:color w:val="292c2f"/>
          <w:sz w:val="28"/>
          <w:szCs w:val="28"/>
        </w:rPr>
        <w:t xml:space="preserve">       Аферисты стали рассылать дачникам фейковые уведомления о выявленных нарушениях земельного законодательства и предлагать, перейдя по ссылке, оплатить штраф со скидкой. Затем применяется схема со взломом личного кабинета на портале Госусл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уг.</w:t>
      </w:r>
      <w:r/>
    </w:p>
    <w:p>
      <w:pPr>
        <w:jc w:val="both"/>
        <w:spacing w:line="276" w:lineRule="auto"/>
        <w:rPr>
          <w:bCs/>
          <w:i/>
        </w:rPr>
      </w:pPr>
      <w:r>
        <w:rPr>
          <w:rFonts w:ascii="Tinos" w:hAnsi="Tinos" w:eastAsia="Tinos" w:cs="Tinos"/>
          <w:color w:val="292c2f"/>
          <w:sz w:val="28"/>
          <w:szCs w:val="28"/>
        </w:rPr>
        <w:t xml:space="preserve">       </w:t>
      </w:r>
      <w:r>
        <w:rPr>
          <w:rFonts w:ascii="Tinos" w:hAnsi="Tinos" w:eastAsia="Tinos" w:cs="Tinos"/>
          <w:i/>
          <w:iCs/>
          <w:color w:val="292c2f"/>
          <w:sz w:val="28"/>
          <w:szCs w:val="28"/>
        </w:rPr>
        <w:t xml:space="preserve">«Единственным документом для оплаты административного штрафа за нарушение земельного законодательства является постановление о назначении административного наказания,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 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- комментирует руководитель самарского Росреестра </w:t>
      </w:r>
      <w:r>
        <w:rPr>
          <w:rFonts w:ascii="Tinos" w:hAnsi="Tinos" w:eastAsia="Tinos" w:cs="Tinos"/>
          <w:b/>
          <w:bCs/>
          <w:color w:val="292c2f"/>
          <w:sz w:val="28"/>
          <w:szCs w:val="28"/>
        </w:rPr>
        <w:t xml:space="preserve">Вадим Владиславович Маликов.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 - </w:t>
      </w:r>
      <w:r>
        <w:rPr>
          <w:rFonts w:ascii="Tinos" w:hAnsi="Tinos" w:eastAsia="Tinos" w:cs="Tinos"/>
          <w:i/>
          <w:iCs/>
          <w:color w:val="292c2f"/>
          <w:sz w:val="28"/>
          <w:szCs w:val="28"/>
        </w:rPr>
        <w:t xml:space="preserve">Оно должно быть подписано главным государственным и</w:t>
      </w:r>
      <w:r>
        <w:rPr>
          <w:rFonts w:ascii="Tinos" w:hAnsi="Tinos" w:eastAsia="Tinos" w:cs="Tinos"/>
          <w:i/>
          <w:iCs/>
          <w:color w:val="292c2f"/>
          <w:sz w:val="28"/>
          <w:szCs w:val="28"/>
        </w:rPr>
        <w:t xml:space="preserve">нспектором области (города или района) по использованию и охране земель или его заместителем и заверено печатью территориального органа Росреестра. Постановление вручается </w:t>
      </w:r>
      <w:r>
        <w:rPr>
          <w:rFonts w:ascii="Tinos" w:hAnsi="Tinos" w:eastAsia="Tinos" w:cs="Tinos"/>
          <w:i/>
          <w:iCs/>
          <w:color w:val="292c2f"/>
          <w:sz w:val="28"/>
          <w:szCs w:val="28"/>
        </w:rPr>
        <w:t xml:space="preserve">правонарушителю </w:t>
      </w:r>
      <w:r>
        <w:rPr>
          <w:rFonts w:ascii="Tinos" w:hAnsi="Tinos" w:eastAsia="Tinos" w:cs="Tinos"/>
          <w:i/>
          <w:iCs/>
          <w:color w:val="292c2f"/>
          <w:sz w:val="28"/>
          <w:szCs w:val="28"/>
        </w:rPr>
        <w:t xml:space="preserve">лично при рассмотрении административного дела, направляется заказным </w:t>
      </w:r>
      <w:r>
        <w:rPr>
          <w:rFonts w:ascii="Tinos" w:hAnsi="Tinos" w:eastAsia="Tinos" w:cs="Tinos"/>
          <w:i/>
          <w:iCs/>
          <w:color w:val="292c2f"/>
          <w:sz w:val="28"/>
          <w:szCs w:val="28"/>
        </w:rPr>
        <w:t xml:space="preserve">письмом по почте или в электронном виде в личный кабинет на портале Госуслуг. Не переходите по подозрительным ссылкам в смс или в чатах в мессенджерах с угрозами штрафов за нарушения на участках – так постановления о назначении</w:t>
      </w:r>
      <w:r>
        <w:rPr>
          <w:rFonts w:ascii="Tinos" w:hAnsi="Tinos" w:eastAsia="Tinos" w:cs="Tinos"/>
          <w:i/>
          <w:iCs/>
          <w:color w:val="292c2f"/>
          <w:sz w:val="28"/>
          <w:szCs w:val="28"/>
        </w:rPr>
        <w:t xml:space="preserve"> административного наказания не высылаются». </w:t>
      </w:r>
      <w:r>
        <w:rPr>
          <w:bCs/>
          <w:i/>
        </w:rPr>
      </w:r>
      <w:r>
        <w:rPr>
          <w:bCs/>
          <w:i/>
        </w:rPr>
      </w:r>
    </w:p>
    <w:p>
      <w:pPr>
        <w:jc w:val="both"/>
        <w:spacing w:line="276" w:lineRule="auto"/>
      </w:pPr>
      <w:r>
        <w:rPr>
          <w:rFonts w:ascii="Tinos" w:hAnsi="Tinos" w:eastAsia="Tinos" w:cs="Tinos"/>
          <w:color w:val="292c2f"/>
          <w:sz w:val="28"/>
          <w:szCs w:val="28"/>
        </w:rPr>
        <w:t xml:space="preserve">       Росреестр привлекает к административной ответственности за нарушения земельного законодательства только по результатам контрольного (надзорного) мероприятия и составления протокола об административном правонарушении. Собственн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и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к земельного участка в обязательном порядке уведомляется территориальным органом Росреестра в бумажном виде заказным письмом по почте или в электронном виде в личный кабинет на Госуслугах о времени и месте проведения такого мероприятия, а также о времени и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 месте составления протокола и рассмотрения дела об административном правонарушении. Е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сли у вас не было официальных уведомлений о проведении в отношении вашего участка контрольных (надзорных) мероприятий, и вы вдруг получили подозрительное сообщение об оплате штрафа, знайте -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 это мошенники.</w:t>
      </w:r>
      <w:r>
        <w:rPr>
          <w:rFonts w:ascii="Tinos" w:hAnsi="Tinos" w:eastAsia="Tinos" w:cs="Tinos"/>
          <w:color w:val="292c2f"/>
          <w:sz w:val="28"/>
          <w:szCs w:val="28"/>
        </w:rPr>
      </w:r>
      <w:r/>
    </w:p>
    <w:p>
      <w:pPr>
        <w:jc w:val="both"/>
        <w:spacing w:line="276" w:lineRule="auto"/>
      </w:pPr>
      <w:r>
        <w:rPr>
          <w:rFonts w:ascii="Tinos" w:hAnsi="Tinos" w:eastAsia="Tinos" w:cs="Tinos"/>
          <w:color w:val="292c2f"/>
          <w:sz w:val="28"/>
          <w:szCs w:val="28"/>
        </w:rPr>
        <w:t xml:space="preserve">       В случае сомнений о назначении административного наказания, вы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 всегда можете обратиться в территориальный орган Росреестра для уточнения информации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. </w:t>
      </w:r>
      <w:r>
        <w:rPr>
          <w:rFonts w:ascii="Tinos" w:hAnsi="Tinos" w:eastAsia="Tinos" w:cs="Tinos"/>
          <w:color w:val="292c2f"/>
          <w:sz w:val="28"/>
          <w:szCs w:val="28"/>
        </w:rPr>
      </w:r>
      <w:r/>
    </w:p>
    <w:p>
      <w:pPr>
        <w:jc w:val="both"/>
        <w:spacing w:line="276" w:lineRule="auto"/>
        <w:rPr>
          <w:rStyle w:val="814"/>
          <w:rFonts w:ascii="Tinos" w:hAnsi="Tinos" w:cs="Tinos"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color w:val="292c2f"/>
          <w:sz w:val="28"/>
          <w:szCs w:val="28"/>
        </w:rPr>
        <w:t xml:space="preserve">       Напоминаем, что информация о результатах проведения контрольного (надзорного) мероприятия размещается в едином реестре контрольных (надзорных) мероприятий </w:t>
      </w:r>
      <w:hyperlink r:id="rId9" w:tooltip="http://www.proverki.gov.ru" w:history="1">
        <w:r>
          <w:rPr>
            <w:rStyle w:val="814"/>
            <w:rFonts w:ascii="Tinos" w:hAnsi="Tinos" w:eastAsia="Tinos" w:cs="Tinos"/>
            <w:sz w:val="28"/>
            <w:szCs w:val="28"/>
          </w:rPr>
          <w:t xml:space="preserve">www.proverki.gov.ru</w:t>
        </w:r>
        <w:r>
          <w:rPr>
            <w:rStyle w:val="814"/>
            <w:rFonts w:ascii="Tinos" w:hAnsi="Tinos" w:cs="Tinos"/>
            <w:color w:val="000000" w:themeColor="text1"/>
            <w:sz w:val="28"/>
            <w:szCs w:val="28"/>
          </w:rPr>
        </w:r>
        <w:r>
          <w:rPr>
            <w:rStyle w:val="814"/>
            <w:rFonts w:ascii="Tinos" w:hAnsi="Tinos" w:cs="Tinos"/>
            <w:color w:val="000000" w:themeColor="text1"/>
            <w:sz w:val="28"/>
            <w:szCs w:val="28"/>
            <w:highlight w:val="none"/>
          </w:rPr>
        </w:r>
      </w:hyperlink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  <w:r>
        <w:rPr>
          <w:rStyle w:val="814"/>
          <w:rFonts w:ascii="Tinos" w:hAnsi="Tinos" w:cs="Tinos"/>
          <w:color w:val="000000" w:themeColor="text1"/>
          <w:sz w:val="28"/>
          <w:szCs w:val="28"/>
          <w:highlight w:val="none"/>
        </w:rPr>
      </w:r>
    </w:p>
    <w:p>
      <w:pPr>
        <w:jc w:val="both"/>
        <w:spacing w:line="276" w:lineRule="auto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color w:val="000000" w:themeColor="text1"/>
          <w:sz w:val="28"/>
          <w:szCs w:val="28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5" cy="18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Материал подготовлен Управлением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Росреестра по Самарской области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Balloon Text"/>
    <w:basedOn w:val="832"/>
    <w:link w:val="83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7" w:customStyle="1">
    <w:name w:val="Текст выноски Знак"/>
    <w:basedOn w:val="833"/>
    <w:link w:val="83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http://www.proverki.gov.ru" TargetMode="External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20</cp:revision>
  <dcterms:created xsi:type="dcterms:W3CDTF">2024-08-01T06:50:00Z</dcterms:created>
  <dcterms:modified xsi:type="dcterms:W3CDTF">2026-05-08T10:02:29Z</dcterms:modified>
</cp:coreProperties>
</file>