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8.75pt;height:90.7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20.00</w:t>
      </w:r>
      <w:r>
        <w:rPr>
          <w:rFonts w:ascii="Times New Roman" w:hAnsi="Times New Roman" w:cs="Times New Roman"/>
          <w:b/>
          <w:sz w:val="26"/>
          <w:szCs w:val="26"/>
        </w:rPr>
        <w:t xml:space="preserve">.2026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9"/>
        <w:ind w:firstLine="0"/>
        <w:jc w:val="center"/>
        <w:spacing w:line="360" w:lineRule="auto"/>
        <w:rPr>
          <w:rFonts w:ascii="Tinos" w:hAnsi="Tinos" w:eastAsia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</w:p>
    <w:p>
      <w:pPr>
        <w:pStyle w:val="689"/>
        <w:ind w:firstLine="0"/>
        <w:jc w:val="center"/>
        <w:spacing w:line="360" w:lineRule="auto"/>
        <w:rPr>
          <w:rFonts w:ascii="Tinos" w:hAnsi="Tinos" w:eastAsia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В самарском Росреестре рассказали</w:t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 о новом сервисе НСПД</w:t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0" w:after="300" w:line="360" w:lineRule="auto"/>
        <w:rPr>
          <w:rFonts w:ascii="Times New Roman" w:hAnsi="Times New Roman" w:cs="Times New Roman"/>
          <w:sz w:val="28"/>
          <w:szCs w:val="28"/>
          <w:highlight w:val="none"/>
          <w:lang w:val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  <w14:ligatures w14:val="none"/>
        </w:rPr>
      </w:r>
    </w:p>
    <w:p>
      <w:pPr>
        <w:contextualSpacing/>
        <w:ind w:left="0" w:right="0" w:firstLine="567"/>
        <w:jc w:val="both"/>
        <w:spacing w:before="0" w:after="300" w:line="360" w:lineRule="auto"/>
        <w:rPr>
          <w:rFonts w:ascii="Times New Roman" w:hAnsi="Times New Roman" w:cs="Times New Roman"/>
          <w:sz w:val="28"/>
          <w:szCs w:val="28"/>
          <w:highlight w:val="none"/>
          <w:lang w:val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В Самарской области в 2026 году проводится государственная кадастровая оценка земельных участков, в 2027 году – оценка объектов капитального строительства.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Впервые полный цикл 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работ по государственной кадастровой оценке (ГКО) должен быть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 проведен в рамках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lang w:val="ru-RU"/>
        </w:rPr>
        <w:t xml:space="preserve">Подсистемы рынка недвижимости Национальной системы пространственных данных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 (НСПД).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  <w14:ligatures w14:val="none"/>
        </w:rPr>
      </w:r>
    </w:p>
    <w:p>
      <w:pPr>
        <w:contextualSpacing/>
        <w:ind w:left="0" w:right="0" w:firstLine="567"/>
        <w:jc w:val="both"/>
        <w:spacing w:before="0" w:after="300" w:line="360" w:lineRule="auto"/>
        <w:rPr>
          <w:rFonts w:ascii="Times New Roman" w:hAnsi="Times New Roman" w:cs="Times New Roman"/>
          <w:sz w:val="28"/>
          <w:szCs w:val="28"/>
          <w:highlight w:val="none"/>
          <w:lang w:val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В подсистему поступают сведения о земельных участках, объектах капитального строительства, зонах с особыми условиями использования территорий, кадастровой стоимости и других параметрах, связанных с недвижимостью.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Это 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направлено на повышение эффективности и прозрачности процесса государственной кадастровой оценки, а также на обеспечение взаимодействия участников рынка недвижимости на единой цифровой платформе.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  <w14:ligatures w14:val="none"/>
        </w:rPr>
      </w:r>
    </w:p>
    <w:p>
      <w:pPr>
        <w:contextualSpacing/>
        <w:ind w:left="0" w:right="0" w:firstLine="567"/>
        <w:jc w:val="both"/>
        <w:spacing w:before="0" w:after="300" w:line="360" w:lineRule="auto"/>
        <w:rPr>
          <w:rFonts w:ascii="Times New Roman" w:hAnsi="Times New Roman" w:cs="Times New Roman"/>
          <w:sz w:val="28"/>
          <w:szCs w:val="28"/>
          <w:highlight w:val="none"/>
          <w:lang w:val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  <w:lang w:val="ru-RU"/>
          <w14:ligatures w14:val="none"/>
        </w:rPr>
        <w:t xml:space="preserve">Кроме того, правообладатели объектов недвижимости могут воспользоваться сервисом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lang w:val="ru-RU"/>
          <w14:ligatures w14:val="none"/>
        </w:rPr>
        <w:t xml:space="preserve">«Инструменты ГКО» на платформе НСПД. 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  <w14:ligatures w14:val="none"/>
        </w:rPr>
        <w:t xml:space="preserve">Одновременно с получением справочной информацией о кадастровой стоимости объекта недвижимости с помощью данного сервиса можно получить информацию о 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  <w14:ligatures w14:val="none"/>
        </w:rPr>
        <w:t xml:space="preserve"> ценообразующих факторах, о модели оценки, в отношении 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  <w14:ligatures w14:val="none"/>
        </w:rPr>
        <w:t xml:space="preserve">принадлежащих объектов недвижимости, права на которые зарегистрирован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  <w14:ligatures w14:val="none"/>
        </w:rPr>
        <w:t xml:space="preserve">ы в ЕГРН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  <w14:ligatures w14:val="none"/>
        </w:rPr>
        <w:t xml:space="preserve">. 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  <w14:ligatures w14:val="none"/>
        </w:rPr>
        <w:t xml:space="preserve">Сервис также позволяет произвести справочный расчет кадастровой стоимости объекта недвижимости на основе изменения ценообразующих факторов, использованных в модели оценки.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  <w14:ligatures w14:val="none"/>
        </w:rPr>
      </w:r>
    </w:p>
    <w:p>
      <w:pPr>
        <w:contextualSpacing/>
        <w:ind w:left="0" w:right="0" w:firstLine="567"/>
        <w:jc w:val="both"/>
        <w:spacing w:before="0" w:after="300" w:line="360" w:lineRule="auto"/>
        <w:rPr>
          <w:rFonts w:ascii="Times New Roman" w:hAnsi="Times New Roman" w:cs="Times New Roman"/>
          <w:sz w:val="28"/>
          <w:szCs w:val="28"/>
          <w:highlight w:val="none"/>
          <w:lang w:val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В случае возникновения вопросов, 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связанных с кадастровой стоимостью выбранного объекта недвижимости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, данный сервис позволяет осуществить переход в модуль 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"Деклараций, замечаний, заявлений и обращений по вопросам кадастровой стоимости объектов недвижимости"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 для обеспечения формирования 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и направления следующих документов в государственное бюджетное учреждение: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  <w14:ligatures w14:val="none"/>
        </w:rPr>
      </w:r>
    </w:p>
    <w:p>
      <w:pPr>
        <w:pStyle w:val="688"/>
        <w:numPr>
          <w:ilvl w:val="0"/>
          <w:numId w:val="8"/>
        </w:numPr>
        <w:contextualSpacing/>
        <w:ind w:right="0"/>
        <w:jc w:val="both"/>
        <w:spacing w:before="0" w:after="300" w:line="240" w:lineRule="auto"/>
        <w:rPr>
          <w:rFonts w:ascii="Times New Roman" w:hAnsi="Times New Roman" w:cs="Times New Roman"/>
          <w:sz w:val="28"/>
          <w:szCs w:val="28"/>
          <w:highlight w:val="none"/>
          <w:lang w:val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Декларация о характеристиках объекта недвижимости;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  <w14:ligatures w14:val="none"/>
        </w:rPr>
      </w:r>
    </w:p>
    <w:p>
      <w:pPr>
        <w:pStyle w:val="688"/>
        <w:numPr>
          <w:ilvl w:val="0"/>
          <w:numId w:val="8"/>
        </w:numPr>
        <w:contextualSpacing/>
        <w:ind w:right="0"/>
        <w:jc w:val="both"/>
        <w:spacing w:before="0" w:after="300" w:line="240" w:lineRule="auto"/>
        <w:rPr>
          <w:rFonts w:ascii="Times New Roman" w:hAnsi="Times New Roman" w:cs="Times New Roman"/>
          <w:sz w:val="28"/>
          <w:szCs w:val="28"/>
          <w:highlight w:val="none"/>
          <w:lang w:val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Обращение о предоставлении информации;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  <w14:ligatures w14:val="none"/>
        </w:rPr>
      </w:r>
    </w:p>
    <w:p>
      <w:pPr>
        <w:pStyle w:val="688"/>
        <w:numPr>
          <w:ilvl w:val="0"/>
          <w:numId w:val="8"/>
        </w:numPr>
        <w:contextualSpacing/>
        <w:ind w:right="0"/>
        <w:jc w:val="both"/>
        <w:spacing w:before="0" w:after="300" w:line="240" w:lineRule="auto"/>
        <w:rPr>
          <w:rFonts w:ascii="Times New Roman" w:hAnsi="Times New Roman" w:cs="Times New Roman"/>
          <w:sz w:val="28"/>
          <w:szCs w:val="28"/>
          <w:highlight w:val="none"/>
          <w:lang w:val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Заявление об исправлении ошибок;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  <w14:ligatures w14:val="none"/>
        </w:rPr>
      </w:r>
    </w:p>
    <w:p>
      <w:pPr>
        <w:pStyle w:val="688"/>
        <w:numPr>
          <w:ilvl w:val="0"/>
          <w:numId w:val="8"/>
        </w:numPr>
        <w:contextualSpacing/>
        <w:ind w:right="0"/>
        <w:jc w:val="both"/>
        <w:spacing w:before="0" w:after="300" w:line="240" w:lineRule="auto"/>
        <w:rPr>
          <w:rFonts w:ascii="Times New Roman" w:hAnsi="Times New Roman" w:cs="Times New Roman"/>
          <w:sz w:val="28"/>
          <w:szCs w:val="28"/>
          <w:highlight w:val="none"/>
          <w:lang w:val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Заявление об установлении кадастровой стоимости в размере рыночной стоимости.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  <w14:ligatures w14:val="none"/>
        </w:rPr>
      </w:r>
    </w:p>
    <w:p>
      <w:pPr>
        <w:contextualSpacing/>
        <w:ind w:left="0" w:right="0" w:firstLine="567"/>
        <w:jc w:val="both"/>
        <w:spacing w:before="0" w:after="300" w:line="360" w:lineRule="auto"/>
        <w:rPr>
          <w:rFonts w:ascii="Times New Roman" w:hAnsi="Times New Roman" w:cs="Times New Roman"/>
          <w:sz w:val="28"/>
          <w:szCs w:val="28"/>
          <w:highlight w:val="none"/>
          <w:lang w:val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Для получения доступа к сервису требуется авторизация на платформе НСПД с использованием учетных данных ЕСИА портала «Госуслуги»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  <w14:ligatures w14:val="none"/>
        </w:rPr>
      </w:r>
    </w:p>
    <w:p>
      <w:pPr>
        <w:ind w:left="1276" w:right="0" w:firstLine="0"/>
        <w:jc w:val="both"/>
        <w:spacing w:before="0" w:after="300" w:line="360" w:lineRule="auto"/>
        <w:rPr>
          <w:rFonts w:ascii="Times New Roman" w:hAnsi="Times New Roman" w:cs="Times New Roman"/>
          <w:sz w:val="28"/>
          <w:szCs w:val="28"/>
          <w:highlight w:val="none"/>
          <w:lang w:val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  <w14:ligatures w14:val="none"/>
        </w:rPr>
      </w:r>
    </w:p>
    <w:p>
      <w:pPr>
        <w:spacing w:line="360" w:lineRule="auto"/>
        <w:rPr>
          <w:rFonts w:ascii="Times New Roman" w:hAnsi="Times New Roman" w:cs="Times New Roman"/>
          <w:sz w:val="22"/>
          <w:szCs w:val="22"/>
          <w:highlight w:val="none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96635" cy="18415"/>
                <wp:effectExtent l="0" t="0" r="0" b="63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680503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096634" cy="1841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0.05pt;height:1.45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2"/>
          <w:szCs w:val="22"/>
        </w:rPr>
        <w:t xml:space="preserve">Материал подготовлен Управлением </w:t>
      </w:r>
      <w:r>
        <w:rPr>
          <w:rFonts w:ascii="Times New Roman" w:hAnsi="Times New Roman" w:cs="Times New Roman"/>
          <w:sz w:val="22"/>
          <w:szCs w:val="22"/>
        </w:rPr>
        <w:t xml:space="preserve">Росреестра</w:t>
      </w:r>
      <w:r>
        <w:rPr>
          <w:rFonts w:ascii="Times New Roman" w:hAnsi="Times New Roman" w:cs="Times New Roman"/>
          <w:sz w:val="22"/>
          <w:szCs w:val="22"/>
        </w:rPr>
        <w:t xml:space="preserve"> по Самарской области</w:t>
      </w:r>
      <w:r>
        <w:rPr>
          <w:rFonts w:ascii="Times New Roman" w:hAnsi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Andale Sans UI">
    <w:panose1 w:val="02000603000000000000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0">
    <w:name w:val="Heading 1"/>
    <w:basedOn w:val="848"/>
    <w:next w:val="848"/>
    <w:link w:val="67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1">
    <w:name w:val="Heading 1 Char"/>
    <w:basedOn w:val="849"/>
    <w:link w:val="670"/>
    <w:uiPriority w:val="9"/>
    <w:rPr>
      <w:rFonts w:ascii="Arial" w:hAnsi="Arial" w:eastAsia="Arial" w:cs="Arial"/>
      <w:sz w:val="40"/>
      <w:szCs w:val="40"/>
    </w:rPr>
  </w:style>
  <w:style w:type="paragraph" w:styleId="672">
    <w:name w:val="Heading 2"/>
    <w:basedOn w:val="848"/>
    <w:next w:val="848"/>
    <w:link w:val="67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3">
    <w:name w:val="Heading 2 Char"/>
    <w:basedOn w:val="849"/>
    <w:link w:val="672"/>
    <w:uiPriority w:val="9"/>
    <w:rPr>
      <w:rFonts w:ascii="Arial" w:hAnsi="Arial" w:eastAsia="Arial" w:cs="Arial"/>
      <w:sz w:val="34"/>
    </w:rPr>
  </w:style>
  <w:style w:type="paragraph" w:styleId="674">
    <w:name w:val="Heading 3"/>
    <w:basedOn w:val="848"/>
    <w:next w:val="848"/>
    <w:link w:val="67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5">
    <w:name w:val="Heading 3 Char"/>
    <w:basedOn w:val="849"/>
    <w:link w:val="674"/>
    <w:uiPriority w:val="9"/>
    <w:rPr>
      <w:rFonts w:ascii="Arial" w:hAnsi="Arial" w:eastAsia="Arial" w:cs="Arial"/>
      <w:sz w:val="30"/>
      <w:szCs w:val="30"/>
    </w:rPr>
  </w:style>
  <w:style w:type="paragraph" w:styleId="676">
    <w:name w:val="Heading 4"/>
    <w:basedOn w:val="848"/>
    <w:next w:val="848"/>
    <w:link w:val="67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7">
    <w:name w:val="Heading 4 Char"/>
    <w:basedOn w:val="849"/>
    <w:link w:val="676"/>
    <w:uiPriority w:val="9"/>
    <w:rPr>
      <w:rFonts w:ascii="Arial" w:hAnsi="Arial" w:eastAsia="Arial" w:cs="Arial"/>
      <w:b/>
      <w:bCs/>
      <w:sz w:val="26"/>
      <w:szCs w:val="26"/>
    </w:rPr>
  </w:style>
  <w:style w:type="paragraph" w:styleId="678">
    <w:name w:val="Heading 5"/>
    <w:basedOn w:val="848"/>
    <w:next w:val="848"/>
    <w:link w:val="67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9">
    <w:name w:val="Heading 5 Char"/>
    <w:basedOn w:val="849"/>
    <w:link w:val="678"/>
    <w:uiPriority w:val="9"/>
    <w:rPr>
      <w:rFonts w:ascii="Arial" w:hAnsi="Arial" w:eastAsia="Arial" w:cs="Arial"/>
      <w:b/>
      <w:bCs/>
      <w:sz w:val="24"/>
      <w:szCs w:val="24"/>
    </w:rPr>
  </w:style>
  <w:style w:type="paragraph" w:styleId="680">
    <w:name w:val="Heading 6"/>
    <w:basedOn w:val="848"/>
    <w:next w:val="848"/>
    <w:link w:val="68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1">
    <w:name w:val="Heading 6 Char"/>
    <w:basedOn w:val="849"/>
    <w:link w:val="680"/>
    <w:uiPriority w:val="9"/>
    <w:rPr>
      <w:rFonts w:ascii="Arial" w:hAnsi="Arial" w:eastAsia="Arial" w:cs="Arial"/>
      <w:b/>
      <w:bCs/>
      <w:sz w:val="22"/>
      <w:szCs w:val="22"/>
    </w:rPr>
  </w:style>
  <w:style w:type="paragraph" w:styleId="682">
    <w:name w:val="Heading 7"/>
    <w:basedOn w:val="848"/>
    <w:next w:val="848"/>
    <w:link w:val="68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3">
    <w:name w:val="Heading 7 Char"/>
    <w:basedOn w:val="849"/>
    <w:link w:val="68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4">
    <w:name w:val="Heading 8"/>
    <w:basedOn w:val="848"/>
    <w:next w:val="848"/>
    <w:link w:val="68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5">
    <w:name w:val="Heading 8 Char"/>
    <w:basedOn w:val="849"/>
    <w:link w:val="684"/>
    <w:uiPriority w:val="9"/>
    <w:rPr>
      <w:rFonts w:ascii="Arial" w:hAnsi="Arial" w:eastAsia="Arial" w:cs="Arial"/>
      <w:i/>
      <w:iCs/>
      <w:sz w:val="22"/>
      <w:szCs w:val="22"/>
    </w:rPr>
  </w:style>
  <w:style w:type="paragraph" w:styleId="686">
    <w:name w:val="Heading 9"/>
    <w:basedOn w:val="848"/>
    <w:next w:val="848"/>
    <w:link w:val="68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7">
    <w:name w:val="Heading 9 Char"/>
    <w:basedOn w:val="849"/>
    <w:link w:val="686"/>
    <w:uiPriority w:val="9"/>
    <w:rPr>
      <w:rFonts w:ascii="Arial" w:hAnsi="Arial" w:eastAsia="Arial" w:cs="Arial"/>
      <w:i/>
      <w:iCs/>
      <w:sz w:val="21"/>
      <w:szCs w:val="21"/>
    </w:rPr>
  </w:style>
  <w:style w:type="paragraph" w:styleId="688">
    <w:name w:val="List Paragraph"/>
    <w:basedOn w:val="848"/>
    <w:uiPriority w:val="34"/>
    <w:qFormat/>
    <w:pPr>
      <w:contextualSpacing/>
      <w:ind w:left="720"/>
    </w:pPr>
  </w:style>
  <w:style w:type="paragraph" w:styleId="689">
    <w:name w:val="No Spacing"/>
    <w:uiPriority w:val="1"/>
    <w:qFormat/>
    <w:pPr>
      <w:spacing w:before="0" w:after="0" w:line="240" w:lineRule="auto"/>
    </w:pPr>
  </w:style>
  <w:style w:type="paragraph" w:styleId="690">
    <w:name w:val="Title"/>
    <w:basedOn w:val="848"/>
    <w:next w:val="848"/>
    <w:link w:val="69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1">
    <w:name w:val="Title Char"/>
    <w:basedOn w:val="849"/>
    <w:link w:val="690"/>
    <w:uiPriority w:val="10"/>
    <w:rPr>
      <w:sz w:val="48"/>
      <w:szCs w:val="48"/>
    </w:rPr>
  </w:style>
  <w:style w:type="paragraph" w:styleId="692">
    <w:name w:val="Subtitle"/>
    <w:basedOn w:val="848"/>
    <w:next w:val="848"/>
    <w:link w:val="693"/>
    <w:uiPriority w:val="11"/>
    <w:qFormat/>
    <w:pPr>
      <w:spacing w:before="200" w:after="200"/>
    </w:pPr>
    <w:rPr>
      <w:sz w:val="24"/>
      <w:szCs w:val="24"/>
    </w:rPr>
  </w:style>
  <w:style w:type="character" w:styleId="693">
    <w:name w:val="Subtitle Char"/>
    <w:basedOn w:val="849"/>
    <w:link w:val="692"/>
    <w:uiPriority w:val="11"/>
    <w:rPr>
      <w:sz w:val="24"/>
      <w:szCs w:val="24"/>
    </w:rPr>
  </w:style>
  <w:style w:type="paragraph" w:styleId="694">
    <w:name w:val="Quote"/>
    <w:basedOn w:val="848"/>
    <w:next w:val="848"/>
    <w:link w:val="695"/>
    <w:uiPriority w:val="29"/>
    <w:qFormat/>
    <w:pPr>
      <w:ind w:left="720" w:right="720"/>
    </w:pPr>
    <w:rPr>
      <w:i/>
    </w:rPr>
  </w:style>
  <w:style w:type="character" w:styleId="695">
    <w:name w:val="Quote Char"/>
    <w:link w:val="694"/>
    <w:uiPriority w:val="29"/>
    <w:rPr>
      <w:i/>
    </w:rPr>
  </w:style>
  <w:style w:type="paragraph" w:styleId="696">
    <w:name w:val="Intense Quote"/>
    <w:basedOn w:val="848"/>
    <w:next w:val="848"/>
    <w:link w:val="69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7">
    <w:name w:val="Intense Quote Char"/>
    <w:link w:val="696"/>
    <w:uiPriority w:val="30"/>
    <w:rPr>
      <w:i/>
    </w:rPr>
  </w:style>
  <w:style w:type="paragraph" w:styleId="698">
    <w:name w:val="Header"/>
    <w:basedOn w:val="848"/>
    <w:link w:val="69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9">
    <w:name w:val="Header Char"/>
    <w:basedOn w:val="849"/>
    <w:link w:val="698"/>
    <w:uiPriority w:val="99"/>
  </w:style>
  <w:style w:type="paragraph" w:styleId="700">
    <w:name w:val="Footer"/>
    <w:basedOn w:val="848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1">
    <w:name w:val="Footer Char"/>
    <w:basedOn w:val="849"/>
    <w:link w:val="700"/>
    <w:uiPriority w:val="99"/>
  </w:style>
  <w:style w:type="paragraph" w:styleId="702">
    <w:name w:val="Caption"/>
    <w:basedOn w:val="848"/>
    <w:next w:val="8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3">
    <w:name w:val="Caption Char"/>
    <w:basedOn w:val="702"/>
    <w:link w:val="700"/>
    <w:uiPriority w:val="99"/>
  </w:style>
  <w:style w:type="table" w:styleId="704">
    <w:name w:val="Table Grid"/>
    <w:basedOn w:val="85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5">
    <w:name w:val="Table Grid Light"/>
    <w:basedOn w:val="85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6">
    <w:name w:val="Plain Table 1"/>
    <w:basedOn w:val="85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7">
    <w:name w:val="Plain Table 2"/>
    <w:basedOn w:val="85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8">
    <w:name w:val="Plain Table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9">
    <w:name w:val="Plain Table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Plain Table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1">
    <w:name w:val="Grid Table 1 Light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4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3">
    <w:name w:val="Grid Table 4 - Accent 1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4">
    <w:name w:val="Grid Table 4 - Accent 2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5">
    <w:name w:val="Grid Table 4 - Accent 3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6">
    <w:name w:val="Grid Table 4 - Accent 4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7">
    <w:name w:val="Grid Table 4 - Accent 5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8">
    <w:name w:val="Grid Table 4 - Accent 6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9">
    <w:name w:val="Grid Table 5 Dark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0">
    <w:name w:val="Grid Table 5 Dark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3">
    <w:name w:val="Grid Table 5 Dark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6">
    <w:name w:val="Grid Table 6 Colorful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7">
    <w:name w:val="Grid Table 6 Colorful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8">
    <w:name w:val="Grid Table 6 Colorful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9">
    <w:name w:val="Grid Table 6 Colorful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0">
    <w:name w:val="Grid Table 6 Colorful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1">
    <w:name w:val="Grid Table 6 Colorful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2">
    <w:name w:val="Grid Table 6 Colorful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3">
    <w:name w:val="Grid Table 7 Colorful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8">
    <w:name w:val="List Table 2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9">
    <w:name w:val="List Table 2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0">
    <w:name w:val="List Table 2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1">
    <w:name w:val="List Table 2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2">
    <w:name w:val="List Table 2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3">
    <w:name w:val="List Table 2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4">
    <w:name w:val="List Table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5 Dark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6 Colorful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6">
    <w:name w:val="List Table 6 Colorful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7">
    <w:name w:val="List Table 6 Colorful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8">
    <w:name w:val="List Table 6 Colorful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9">
    <w:name w:val="List Table 6 Colorful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0">
    <w:name w:val="List Table 6 Colorful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1">
    <w:name w:val="List Table 6 Colorful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2">
    <w:name w:val="List Table 7 Colorful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3">
    <w:name w:val="List Table 7 Colorful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4">
    <w:name w:val="List Table 7 Colorful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5">
    <w:name w:val="List Table 7 Colorful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6">
    <w:name w:val="List Table 7 Colorful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7">
    <w:name w:val="List Table 7 Colorful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8">
    <w:name w:val="List Table 7 Colorful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9">
    <w:name w:val="Lined - Accent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0">
    <w:name w:val="Lined - Accent 1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1">
    <w:name w:val="Lined - Accent 2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2">
    <w:name w:val="Lined - Accent 3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3">
    <w:name w:val="Lined - Accent 4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4">
    <w:name w:val="Lined - Accent 5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5">
    <w:name w:val="Lined - Accent 6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6">
    <w:name w:val="Bordered &amp; Lined - Accent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7">
    <w:name w:val="Bordered &amp; Lined - Accent 1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8">
    <w:name w:val="Bordered &amp; Lined - Accent 2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9">
    <w:name w:val="Bordered &amp; Lined - Accent 3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0">
    <w:name w:val="Bordered &amp; Lined - Accent 4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1">
    <w:name w:val="Bordered &amp; Lined - Accent 5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2">
    <w:name w:val="Bordered &amp; Lined - Accent 6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3">
    <w:name w:val="Bordered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4">
    <w:name w:val="Bordered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5">
    <w:name w:val="Bordered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6">
    <w:name w:val="Bordered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7">
    <w:name w:val="Bordered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8">
    <w:name w:val="Bordered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9">
    <w:name w:val="Bordered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0">
    <w:name w:val="Hyperlink"/>
    <w:uiPriority w:val="99"/>
    <w:unhideWhenUsed/>
    <w:rPr>
      <w:color w:val="0000ff" w:themeColor="hyperlink"/>
      <w:u w:val="single"/>
    </w:rPr>
  </w:style>
  <w:style w:type="paragraph" w:styleId="831">
    <w:name w:val="footnote text"/>
    <w:basedOn w:val="848"/>
    <w:link w:val="832"/>
    <w:uiPriority w:val="99"/>
    <w:semiHidden/>
    <w:unhideWhenUsed/>
    <w:pPr>
      <w:spacing w:after="40" w:line="240" w:lineRule="auto"/>
    </w:pPr>
    <w:rPr>
      <w:sz w:val="18"/>
    </w:rPr>
  </w:style>
  <w:style w:type="character" w:styleId="832">
    <w:name w:val="Footnote Text Char"/>
    <w:link w:val="831"/>
    <w:uiPriority w:val="99"/>
    <w:rPr>
      <w:sz w:val="18"/>
    </w:rPr>
  </w:style>
  <w:style w:type="character" w:styleId="833">
    <w:name w:val="footnote reference"/>
    <w:basedOn w:val="849"/>
    <w:uiPriority w:val="99"/>
    <w:unhideWhenUsed/>
    <w:rPr>
      <w:vertAlign w:val="superscript"/>
    </w:rPr>
  </w:style>
  <w:style w:type="paragraph" w:styleId="834">
    <w:name w:val="endnote text"/>
    <w:basedOn w:val="848"/>
    <w:link w:val="835"/>
    <w:uiPriority w:val="99"/>
    <w:semiHidden/>
    <w:unhideWhenUsed/>
    <w:pPr>
      <w:spacing w:after="0" w:line="240" w:lineRule="auto"/>
    </w:pPr>
    <w:rPr>
      <w:sz w:val="20"/>
    </w:rPr>
  </w:style>
  <w:style w:type="character" w:styleId="835">
    <w:name w:val="Endnote Text Char"/>
    <w:link w:val="834"/>
    <w:uiPriority w:val="99"/>
    <w:rPr>
      <w:sz w:val="20"/>
    </w:rPr>
  </w:style>
  <w:style w:type="character" w:styleId="836">
    <w:name w:val="endnote reference"/>
    <w:basedOn w:val="849"/>
    <w:uiPriority w:val="99"/>
    <w:semiHidden/>
    <w:unhideWhenUsed/>
    <w:rPr>
      <w:vertAlign w:val="superscript"/>
    </w:rPr>
  </w:style>
  <w:style w:type="paragraph" w:styleId="837">
    <w:name w:val="toc 1"/>
    <w:basedOn w:val="848"/>
    <w:next w:val="848"/>
    <w:uiPriority w:val="39"/>
    <w:unhideWhenUsed/>
    <w:pPr>
      <w:ind w:left="0" w:right="0" w:firstLine="0"/>
      <w:spacing w:after="57"/>
    </w:pPr>
  </w:style>
  <w:style w:type="paragraph" w:styleId="838">
    <w:name w:val="toc 2"/>
    <w:basedOn w:val="848"/>
    <w:next w:val="848"/>
    <w:uiPriority w:val="39"/>
    <w:unhideWhenUsed/>
    <w:pPr>
      <w:ind w:left="283" w:right="0" w:firstLine="0"/>
      <w:spacing w:after="57"/>
    </w:pPr>
  </w:style>
  <w:style w:type="paragraph" w:styleId="839">
    <w:name w:val="toc 3"/>
    <w:basedOn w:val="848"/>
    <w:next w:val="848"/>
    <w:uiPriority w:val="39"/>
    <w:unhideWhenUsed/>
    <w:pPr>
      <w:ind w:left="567" w:right="0" w:firstLine="0"/>
      <w:spacing w:after="57"/>
    </w:pPr>
  </w:style>
  <w:style w:type="paragraph" w:styleId="840">
    <w:name w:val="toc 4"/>
    <w:basedOn w:val="848"/>
    <w:next w:val="848"/>
    <w:uiPriority w:val="39"/>
    <w:unhideWhenUsed/>
    <w:pPr>
      <w:ind w:left="850" w:right="0" w:firstLine="0"/>
      <w:spacing w:after="57"/>
    </w:pPr>
  </w:style>
  <w:style w:type="paragraph" w:styleId="841">
    <w:name w:val="toc 5"/>
    <w:basedOn w:val="848"/>
    <w:next w:val="848"/>
    <w:uiPriority w:val="39"/>
    <w:unhideWhenUsed/>
    <w:pPr>
      <w:ind w:left="1134" w:right="0" w:firstLine="0"/>
      <w:spacing w:after="57"/>
    </w:pPr>
  </w:style>
  <w:style w:type="paragraph" w:styleId="842">
    <w:name w:val="toc 6"/>
    <w:basedOn w:val="848"/>
    <w:next w:val="848"/>
    <w:uiPriority w:val="39"/>
    <w:unhideWhenUsed/>
    <w:pPr>
      <w:ind w:left="1417" w:right="0" w:firstLine="0"/>
      <w:spacing w:after="57"/>
    </w:pPr>
  </w:style>
  <w:style w:type="paragraph" w:styleId="843">
    <w:name w:val="toc 7"/>
    <w:basedOn w:val="848"/>
    <w:next w:val="848"/>
    <w:uiPriority w:val="39"/>
    <w:unhideWhenUsed/>
    <w:pPr>
      <w:ind w:left="1701" w:right="0" w:firstLine="0"/>
      <w:spacing w:after="57"/>
    </w:pPr>
  </w:style>
  <w:style w:type="paragraph" w:styleId="844">
    <w:name w:val="toc 8"/>
    <w:basedOn w:val="848"/>
    <w:next w:val="848"/>
    <w:uiPriority w:val="39"/>
    <w:unhideWhenUsed/>
    <w:pPr>
      <w:ind w:left="1984" w:right="0" w:firstLine="0"/>
      <w:spacing w:after="57"/>
    </w:pPr>
  </w:style>
  <w:style w:type="paragraph" w:styleId="845">
    <w:name w:val="toc 9"/>
    <w:basedOn w:val="848"/>
    <w:next w:val="848"/>
    <w:uiPriority w:val="39"/>
    <w:unhideWhenUsed/>
    <w:pPr>
      <w:ind w:left="2268" w:right="0" w:firstLine="0"/>
      <w:spacing w:after="57"/>
    </w:pPr>
  </w:style>
  <w:style w:type="paragraph" w:styleId="846">
    <w:name w:val="TOC Heading"/>
    <w:uiPriority w:val="39"/>
    <w:unhideWhenUsed/>
  </w:style>
  <w:style w:type="paragraph" w:styleId="847">
    <w:name w:val="table of figures"/>
    <w:basedOn w:val="848"/>
    <w:next w:val="848"/>
    <w:uiPriority w:val="99"/>
    <w:unhideWhenUsed/>
    <w:pPr>
      <w:spacing w:after="0" w:afterAutospacing="0"/>
    </w:pPr>
  </w:style>
  <w:style w:type="paragraph" w:styleId="848" w:default="1">
    <w:name w:val="Normal"/>
    <w:qFormat/>
  </w:style>
  <w:style w:type="character" w:styleId="849" w:default="1">
    <w:name w:val="Default Paragraph Font"/>
    <w:uiPriority w:val="1"/>
    <w:semiHidden/>
    <w:unhideWhenUsed/>
  </w:style>
  <w:style w:type="table" w:styleId="85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1" w:default="1">
    <w:name w:val="No List"/>
    <w:uiPriority w:val="99"/>
    <w:semiHidden/>
    <w:unhideWhenUsed/>
  </w:style>
  <w:style w:type="paragraph" w:styleId="852" w:customStyle="1">
    <w:name w:val="Standard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Andale Sans UI" w:cs="Tahom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de-DE" w:eastAsia="ja-JP" w:bidi="fa-IR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reg.samregistr.ru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revision>25</cp:revision>
  <dcterms:created xsi:type="dcterms:W3CDTF">2024-06-20T09:57:00Z</dcterms:created>
  <dcterms:modified xsi:type="dcterms:W3CDTF">2026-04-20T05:55:57Z</dcterms:modified>
</cp:coreProperties>
</file>